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832F8">
      <w:pPr>
        <w:pBdr>
          <w:bottom w:val="single" w:color="auto" w:sz="4" w:space="1"/>
        </w:pBdr>
        <w:spacing w:line="360" w:lineRule="auto"/>
        <w:jc w:val="center"/>
        <w:rPr>
          <w:rFonts w:hint="eastAsia" w:ascii="宋体" w:hAnsi="宋体"/>
          <w:b/>
          <w:bCs/>
          <w:color w:val="000000" w:themeColor="text1"/>
          <w:sz w:val="52"/>
          <w:szCs w:val="52"/>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drawing>
          <wp:inline distT="0" distB="0" distL="0" distR="0">
            <wp:extent cx="304800" cy="3048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6"/>
                    <a:srcRect/>
                    <a:stretch>
                      <a:fillRect/>
                    </a:stretch>
                  </pic:blipFill>
                  <pic:spPr>
                    <a:xfrm>
                      <a:off x="0" y="0"/>
                      <a:ext cx="304800" cy="304800"/>
                    </a:xfrm>
                    <a:prstGeom prst="rect">
                      <a:avLst/>
                    </a:prstGeom>
                    <a:noFill/>
                    <a:ln>
                      <a:noFill/>
                    </a:ln>
                  </pic:spPr>
                </pic:pic>
              </a:graphicData>
            </a:graphic>
          </wp:inline>
        </w:drawing>
      </w:r>
    </w:p>
    <w:p w14:paraId="03384384">
      <w:pPr>
        <w:pStyle w:val="14"/>
        <w:ind w:firstLine="360"/>
        <w:rPr>
          <w:color w:val="000000" w:themeColor="text1"/>
          <w14:textFill>
            <w14:solidFill>
              <w14:schemeClr w14:val="tx1"/>
            </w14:solidFill>
          </w14:textFill>
        </w:rPr>
      </w:pPr>
    </w:p>
    <w:p w14:paraId="2082D641">
      <w:pPr>
        <w:pBdr>
          <w:bottom w:val="single" w:color="auto" w:sz="4" w:space="1"/>
        </w:pBdr>
        <w:spacing w:line="360" w:lineRule="auto"/>
        <w:ind w:firstLine="964"/>
        <w:jc w:val="center"/>
        <w:rPr>
          <w:rFonts w:hint="eastAsia" w:ascii="宋体" w:hAnsi="宋体"/>
          <w:b/>
          <w:bCs/>
          <w:color w:val="000000" w:themeColor="text1"/>
          <w:sz w:val="48"/>
          <w:szCs w:val="48"/>
          <w14:textFill>
            <w14:solidFill>
              <w14:schemeClr w14:val="tx1"/>
            </w14:solidFill>
          </w14:textFill>
        </w:rPr>
      </w:pPr>
      <w:r>
        <w:rPr>
          <w:rFonts w:hint="eastAsia" w:ascii="宋体" w:hAnsi="宋体"/>
          <w:b/>
          <w:bCs/>
          <w:color w:val="000000" w:themeColor="text1"/>
          <w:sz w:val="48"/>
          <w:szCs w:val="48"/>
          <w14:textFill>
            <w14:solidFill>
              <w14:schemeClr w14:val="tx1"/>
            </w14:solidFill>
          </w14:textFill>
        </w:rPr>
        <w:t>基于ZigBee Plus三维立体按需精准定</w:t>
      </w:r>
      <w:r>
        <w:rPr>
          <w:rFonts w:hint="eastAsia" w:ascii="宋体" w:hAnsi="宋体"/>
          <w:b/>
          <w:bCs/>
          <w:color w:val="000000" w:themeColor="text1"/>
          <w:sz w:val="48"/>
          <w:szCs w:val="48"/>
          <w:lang w:val="en-US" w:eastAsia="zh-CN"/>
          <w14:textFill>
            <w14:solidFill>
              <w14:schemeClr w14:val="tx1"/>
            </w14:solidFill>
          </w14:textFill>
        </w:rPr>
        <w:t>位</w:t>
      </w:r>
      <w:r>
        <w:rPr>
          <w:rFonts w:hint="eastAsia" w:ascii="宋体" w:hAnsi="宋体"/>
          <w:b/>
          <w:bCs/>
          <w:color w:val="000000" w:themeColor="text1"/>
          <w:sz w:val="48"/>
          <w:szCs w:val="48"/>
          <w14:textFill>
            <w14:solidFill>
              <w14:schemeClr w14:val="tx1"/>
            </w14:solidFill>
          </w14:textFill>
        </w:rPr>
        <w:t>的</w:t>
      </w:r>
    </w:p>
    <w:p w14:paraId="5662310A">
      <w:pPr>
        <w:pBdr>
          <w:bottom w:val="single" w:color="auto" w:sz="4" w:space="1"/>
        </w:pBdr>
        <w:spacing w:line="360" w:lineRule="auto"/>
        <w:ind w:firstLine="964"/>
        <w:jc w:val="center"/>
        <w:rPr>
          <w:rFonts w:hint="eastAsia" w:ascii="宋体" w:hAnsi="宋体"/>
          <w:b/>
          <w:bCs/>
          <w:color w:val="000000" w:themeColor="text1"/>
          <w:sz w:val="48"/>
          <w:szCs w:val="48"/>
          <w14:textFill>
            <w14:solidFill>
              <w14:schemeClr w14:val="tx1"/>
            </w14:solidFill>
          </w14:textFill>
        </w:rPr>
      </w:pPr>
      <w:r>
        <w:rPr>
          <w:rFonts w:hint="eastAsia" w:ascii="宋体" w:hAnsi="宋体"/>
          <w:b/>
          <w:bCs/>
          <w:color w:val="000000" w:themeColor="text1"/>
          <w:sz w:val="48"/>
          <w:szCs w:val="48"/>
          <w14:textFill>
            <w14:solidFill>
              <w14:schemeClr w14:val="tx1"/>
            </w14:solidFill>
          </w14:textFill>
        </w:rPr>
        <w:t>工业安全生产信息化管理系统</w:t>
      </w:r>
    </w:p>
    <w:p w14:paraId="10002AAC">
      <w:pPr>
        <w:spacing w:line="360" w:lineRule="auto"/>
        <w:ind w:left="420"/>
        <w:jc w:val="center"/>
        <w:rPr>
          <w:rFonts w:hint="eastAsia" w:ascii="宋体" w:hAnsi="宋体"/>
          <w:color w:val="000000" w:themeColor="text1"/>
          <w:sz w:val="24"/>
          <w:szCs w:val="24"/>
          <w14:textFill>
            <w14:solidFill>
              <w14:schemeClr w14:val="tx1"/>
            </w14:solidFill>
          </w14:textFill>
        </w:rPr>
      </w:pPr>
    </w:p>
    <w:p w14:paraId="7171BA62">
      <w:pPr>
        <w:spacing w:line="360" w:lineRule="auto"/>
        <w:ind w:left="420"/>
        <w:jc w:val="center"/>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p w14:paraId="330840C2">
      <w:pPr>
        <w:spacing w:line="360" w:lineRule="auto"/>
        <w:ind w:left="420"/>
        <w:jc w:val="center"/>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p w14:paraId="5EA90F64">
      <w:pPr>
        <w:spacing w:line="360" w:lineRule="auto"/>
        <w:ind w:left="420"/>
        <w:jc w:val="center"/>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p w14:paraId="16C06305">
      <w:pPr>
        <w:spacing w:line="360" w:lineRule="auto"/>
        <w:ind w:left="420"/>
        <w:jc w:val="center"/>
        <w:rPr>
          <w:rFonts w:hint="eastAsia" w:ascii="宋体" w:hAnsi="宋体"/>
          <w:color w:val="000000" w:themeColor="text1"/>
          <w:sz w:val="24"/>
          <w:szCs w:val="24"/>
          <w14:textFill>
            <w14:solidFill>
              <w14:schemeClr w14:val="tx1"/>
            </w14:solidFill>
          </w14:textFill>
        </w:rPr>
      </w:pPr>
      <w:r>
        <w:rPr>
          <w:color w:val="000000" w:themeColor="text1"/>
          <w14:textFill>
            <w14:solidFill>
              <w14:schemeClr w14:val="tx1"/>
            </w14:solidFill>
          </w14:textFill>
        </w:rPr>
        <w:drawing>
          <wp:inline distT="0" distB="0" distL="0" distR="0">
            <wp:extent cx="3152775" cy="315277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7"/>
                    <a:srcRect/>
                    <a:stretch>
                      <a:fillRect/>
                    </a:stretch>
                  </pic:blipFill>
                  <pic:spPr>
                    <a:xfrm>
                      <a:off x="0" y="0"/>
                      <a:ext cx="3152775" cy="3152775"/>
                    </a:xfrm>
                    <a:prstGeom prst="rect">
                      <a:avLst/>
                    </a:prstGeom>
                    <a:noFill/>
                    <a:ln>
                      <a:noFill/>
                    </a:ln>
                  </pic:spPr>
                </pic:pic>
              </a:graphicData>
            </a:graphic>
          </wp:inline>
        </w:drawing>
      </w:r>
      <w:r>
        <w:rPr>
          <w:rFonts w:hint="eastAsia" w:ascii="宋体" w:hAnsi="宋体"/>
          <w:color w:val="000000" w:themeColor="text1"/>
          <w:sz w:val="24"/>
          <w:szCs w:val="24"/>
          <w14:textFill>
            <w14:solidFill>
              <w14:schemeClr w14:val="tx1"/>
            </w14:solidFill>
          </w14:textFill>
        </w:rPr>
        <w:t xml:space="preserve"> </w:t>
      </w:r>
    </w:p>
    <w:p w14:paraId="6DA37BAC">
      <w:pPr>
        <w:spacing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p w14:paraId="33CC72EA">
      <w:pPr>
        <w:spacing w:line="360" w:lineRule="auto"/>
        <w:ind w:left="420"/>
        <w:jc w:val="center"/>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p w14:paraId="4561578B">
      <w:pPr>
        <w:spacing w:line="360" w:lineRule="auto"/>
        <w:ind w:left="420"/>
        <w:jc w:val="center"/>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p w14:paraId="426855D9">
      <w:pPr>
        <w:spacing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p w14:paraId="37B24451">
      <w:pPr>
        <w:spacing w:line="360" w:lineRule="auto"/>
        <w:jc w:val="center"/>
        <w:rPr>
          <w:rFonts w:hint="eastAsia" w:ascii="宋体" w:hAnsi="宋体"/>
          <w:color w:val="000000" w:themeColor="text1"/>
          <w:sz w:val="30"/>
          <w:szCs w:val="30"/>
          <w14:textFill>
            <w14:solidFill>
              <w14:schemeClr w14:val="tx1"/>
            </w14:solidFill>
          </w14:textFill>
        </w:rPr>
      </w:pPr>
      <w:r>
        <w:rPr>
          <w:rFonts w:hint="eastAsia" w:ascii="宋体" w:hAnsi="宋体"/>
          <w:color w:val="000000" w:themeColor="text1"/>
          <w:sz w:val="30"/>
          <w:szCs w:val="30"/>
          <w14:textFill>
            <w14:solidFill>
              <w14:schemeClr w14:val="tx1"/>
            </w14:solidFill>
          </w14:textFill>
        </w:rPr>
        <w:t>青岛安然物联网科技有限公司</w:t>
      </w:r>
    </w:p>
    <w:p w14:paraId="4CF3B323">
      <w:pPr>
        <w:ind w:firstLine="600"/>
        <w:rPr>
          <w:rFonts w:hint="eastAsia" w:ascii="宋体" w:hAnsi="宋体"/>
          <w:color w:val="000000" w:themeColor="text1"/>
          <w:sz w:val="30"/>
          <w:szCs w:val="30"/>
          <w14:textFill>
            <w14:solidFill>
              <w14:schemeClr w14:val="tx1"/>
            </w14:solidFill>
          </w14:textFill>
        </w:rPr>
      </w:pPr>
      <w:r>
        <w:rPr>
          <w:rFonts w:hint="eastAsia" w:ascii="宋体" w:hAnsi="宋体"/>
          <w:color w:val="000000" w:themeColor="text1"/>
          <w:sz w:val="30"/>
          <w:szCs w:val="30"/>
          <w14:textFill>
            <w14:solidFill>
              <w14:schemeClr w14:val="tx1"/>
            </w14:solidFill>
          </w14:textFill>
        </w:rPr>
        <w:br w:type="page"/>
      </w:r>
    </w:p>
    <w:p w14:paraId="6450C753">
      <w:pPr>
        <w:spacing w:line="360" w:lineRule="auto"/>
        <w:ind w:firstLine="480" w:firstLineChars="200"/>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bookmarkStart w:id="0" w:name="_Toc118182464"/>
      <w:bookmarkEnd w:id="0"/>
      <w:bookmarkStart w:id="1" w:name="_Toc115773014"/>
      <w:bookmarkEnd w:id="1"/>
      <w:bookmarkStart w:id="2" w:name="_Toc118857137"/>
      <w:bookmarkEnd w:id="2"/>
      <w:r>
        <w:rPr>
          <w:rFonts w:hint="eastAsia" w:ascii="宋体" w:hAnsi="宋体" w:cs="宋体"/>
          <w:color w:val="000000" w:themeColor="text1"/>
          <w:sz w:val="24"/>
          <w:szCs w:val="24"/>
          <w14:textFill>
            <w14:solidFill>
              <w14:schemeClr w14:val="tx1"/>
            </w14:solidFill>
          </w14:textFill>
        </w:rPr>
        <w:t>目录</w:t>
      </w:r>
      <w:bookmarkStart w:id="1180" w:name="_GoBack"/>
      <w:bookmarkEnd w:id="1180"/>
      <w:r>
        <w:rPr>
          <w:rFonts w:hint="eastAsia" w:ascii="宋体" w:hAnsi="宋体" w:cs="宋体"/>
          <w:color w:val="000000" w:themeColor="text1"/>
          <w:sz w:val="24"/>
          <w:szCs w:val="24"/>
          <w14:textFill>
            <w14:solidFill>
              <w14:schemeClr w14:val="tx1"/>
            </w14:solidFill>
          </w14:textFill>
        </w:rPr>
        <w:fldChar w:fldCharType="begin"/>
      </w:r>
      <w:r>
        <w:rPr>
          <w:rFonts w:hint="eastAsia" w:ascii="宋体" w:hAnsi="宋体" w:cs="宋体"/>
          <w:color w:val="000000" w:themeColor="text1"/>
          <w:sz w:val="24"/>
          <w:szCs w:val="24"/>
          <w14:textFill>
            <w14:solidFill>
              <w14:schemeClr w14:val="tx1"/>
            </w14:solidFill>
          </w14:textFill>
        </w:rPr>
        <w:instrText xml:space="preserve"> TOC \o "1-3" \h \z \u </w:instrText>
      </w:r>
      <w:r>
        <w:rPr>
          <w:rFonts w:hint="eastAsia" w:ascii="宋体" w:hAnsi="宋体" w:cs="宋体"/>
          <w:color w:val="000000" w:themeColor="text1"/>
          <w:sz w:val="24"/>
          <w:szCs w:val="24"/>
          <w14:textFill>
            <w14:solidFill>
              <w14:schemeClr w14:val="tx1"/>
            </w14:solidFill>
          </w14:textFill>
        </w:rPr>
        <w:fldChar w:fldCharType="separate"/>
      </w:r>
    </w:p>
    <w:p w14:paraId="7B69B368">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_Toc21531 </w:instrText>
      </w:r>
      <w:r>
        <w:rPr>
          <w:rFonts w:hint="eastAsia" w:ascii="宋体" w:hAnsi="宋体" w:cs="宋体"/>
          <w:szCs w:val="24"/>
        </w:rPr>
        <w:fldChar w:fldCharType="separate"/>
      </w:r>
      <w:r>
        <w:rPr>
          <w:rFonts w:hint="default"/>
        </w:rPr>
        <w:t xml:space="preserve">1. </w:t>
      </w:r>
      <w:r>
        <w:rPr>
          <w:rFonts w:hint="eastAsia"/>
          <w:lang w:val="en-US" w:eastAsia="zh-CN"/>
        </w:rPr>
        <w:t>市场</w:t>
      </w:r>
      <w:r>
        <w:rPr>
          <w:rFonts w:hint="eastAsia"/>
        </w:rPr>
        <w:t>需求</w:t>
      </w:r>
      <w:r>
        <w:tab/>
      </w:r>
      <w:r>
        <w:fldChar w:fldCharType="begin"/>
      </w:r>
      <w:r>
        <w:instrText xml:space="preserve"> PAGEREF _Toc21531 \h </w:instrText>
      </w:r>
      <w:r>
        <w:fldChar w:fldCharType="separate"/>
      </w:r>
      <w:r>
        <w:t>6</w:t>
      </w:r>
      <w:r>
        <w:fldChar w:fldCharType="end"/>
      </w:r>
      <w:r>
        <w:rPr>
          <w:rFonts w:hint="eastAsia" w:ascii="宋体" w:hAnsi="宋体" w:cs="宋体"/>
          <w:color w:val="000000" w:themeColor="text1"/>
          <w:szCs w:val="24"/>
          <w14:textFill>
            <w14:solidFill>
              <w14:schemeClr w14:val="tx1"/>
            </w14:solidFill>
          </w14:textFill>
        </w:rPr>
        <w:fldChar w:fldCharType="end"/>
      </w:r>
    </w:p>
    <w:p w14:paraId="7781B8D5">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_Toc18954 </w:instrText>
      </w:r>
      <w:r>
        <w:rPr>
          <w:rFonts w:hint="eastAsia" w:ascii="宋体" w:hAnsi="宋体" w:cs="宋体"/>
          <w:szCs w:val="24"/>
        </w:rPr>
        <w:fldChar w:fldCharType="separate"/>
      </w:r>
      <w:r>
        <w:rPr>
          <w:rFonts w:hint="default"/>
        </w:rPr>
        <w:t xml:space="preserve">1.1. </w:t>
      </w:r>
      <w:r>
        <w:rPr>
          <w:rFonts w:hint="eastAsia"/>
        </w:rPr>
        <w:t>避免行业存在的问题</w:t>
      </w:r>
      <w:r>
        <w:tab/>
      </w:r>
      <w:r>
        <w:fldChar w:fldCharType="begin"/>
      </w:r>
      <w:r>
        <w:instrText xml:space="preserve"> PAGEREF _Toc18954 \h </w:instrText>
      </w:r>
      <w:r>
        <w:fldChar w:fldCharType="separate"/>
      </w:r>
      <w:r>
        <w:t>6</w:t>
      </w:r>
      <w:r>
        <w:fldChar w:fldCharType="end"/>
      </w:r>
      <w:r>
        <w:rPr>
          <w:rFonts w:hint="eastAsia" w:ascii="宋体" w:hAnsi="宋体" w:cs="宋体"/>
          <w:color w:val="000000" w:themeColor="text1"/>
          <w:szCs w:val="24"/>
          <w14:textFill>
            <w14:solidFill>
              <w14:schemeClr w14:val="tx1"/>
            </w14:solidFill>
          </w14:textFill>
        </w:rPr>
        <w:fldChar w:fldCharType="end"/>
      </w:r>
    </w:p>
    <w:p w14:paraId="3A6F43A0">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_Toc25229 </w:instrText>
      </w:r>
      <w:r>
        <w:rPr>
          <w:rFonts w:hint="eastAsia" w:ascii="宋体" w:hAnsi="宋体" w:cs="宋体"/>
          <w:szCs w:val="24"/>
        </w:rPr>
        <w:fldChar w:fldCharType="separate"/>
      </w:r>
      <w:r>
        <w:rPr>
          <w:rFonts w:hint="default"/>
        </w:rPr>
        <w:t xml:space="preserve">1.2. </w:t>
      </w:r>
      <w:r>
        <w:rPr>
          <w:rFonts w:hint="eastAsia"/>
        </w:rPr>
        <w:t>落实</w:t>
      </w:r>
      <w:r>
        <w:rPr>
          <w:rFonts w:hint="eastAsia"/>
          <w:lang w:val="en-US" w:eastAsia="zh-CN"/>
        </w:rPr>
        <w:t>中华人民共和国安全生产行业标准</w:t>
      </w:r>
      <w:r>
        <w:tab/>
      </w:r>
      <w:r>
        <w:fldChar w:fldCharType="begin"/>
      </w:r>
      <w:r>
        <w:instrText xml:space="preserve"> PAGEREF _Toc25229 \h </w:instrText>
      </w:r>
      <w:r>
        <w:fldChar w:fldCharType="separate"/>
      </w:r>
      <w:r>
        <w:t>6</w:t>
      </w:r>
      <w:r>
        <w:fldChar w:fldCharType="end"/>
      </w:r>
      <w:r>
        <w:rPr>
          <w:rFonts w:hint="eastAsia" w:ascii="宋体" w:hAnsi="宋体" w:cs="宋体"/>
          <w:color w:val="000000" w:themeColor="text1"/>
          <w:szCs w:val="24"/>
          <w14:textFill>
            <w14:solidFill>
              <w14:schemeClr w14:val="tx1"/>
            </w14:solidFill>
          </w14:textFill>
        </w:rPr>
        <w:fldChar w:fldCharType="end"/>
      </w:r>
    </w:p>
    <w:p w14:paraId="32B32CE1">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_Toc390 </w:instrText>
      </w:r>
      <w:r>
        <w:rPr>
          <w:rFonts w:hint="eastAsia" w:ascii="宋体" w:hAnsi="宋体" w:cs="宋体"/>
          <w:szCs w:val="24"/>
        </w:rPr>
        <w:fldChar w:fldCharType="separate"/>
      </w:r>
      <w:r>
        <w:rPr>
          <w:rFonts w:hint="default"/>
        </w:rPr>
        <w:t xml:space="preserve">1.3. </w:t>
      </w:r>
      <w:r>
        <w:rPr>
          <w:rFonts w:hint="eastAsia"/>
        </w:rPr>
        <w:t>切实保障</w:t>
      </w:r>
      <w:r>
        <w:rPr>
          <w:rFonts w:hint="eastAsia"/>
          <w:lang w:val="en-US" w:eastAsia="zh-CN"/>
        </w:rPr>
        <w:t>危化</w:t>
      </w:r>
      <w:r>
        <w:rPr>
          <w:rFonts w:hint="eastAsia"/>
        </w:rPr>
        <w:t>企业持续安全发展</w:t>
      </w:r>
      <w:r>
        <w:tab/>
      </w:r>
      <w:r>
        <w:fldChar w:fldCharType="begin"/>
      </w:r>
      <w:r>
        <w:instrText xml:space="preserve"> PAGEREF _Toc390 \h </w:instrText>
      </w:r>
      <w:r>
        <w:fldChar w:fldCharType="separate"/>
      </w:r>
      <w:r>
        <w:t>6</w:t>
      </w:r>
      <w:r>
        <w:fldChar w:fldCharType="end"/>
      </w:r>
      <w:r>
        <w:rPr>
          <w:rFonts w:hint="eastAsia" w:ascii="宋体" w:hAnsi="宋体" w:cs="宋体"/>
          <w:color w:val="000000" w:themeColor="text1"/>
          <w:szCs w:val="24"/>
          <w14:textFill>
            <w14:solidFill>
              <w14:schemeClr w14:val="tx1"/>
            </w14:solidFill>
          </w14:textFill>
        </w:rPr>
        <w:fldChar w:fldCharType="end"/>
      </w:r>
    </w:p>
    <w:p w14:paraId="60C3941C">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_Toc9409 </w:instrText>
      </w:r>
      <w:r>
        <w:rPr>
          <w:rFonts w:hint="eastAsia" w:ascii="宋体" w:hAnsi="宋体" w:cs="宋体"/>
          <w:szCs w:val="24"/>
        </w:rPr>
        <w:fldChar w:fldCharType="separate"/>
      </w:r>
      <w:r>
        <w:rPr>
          <w:rFonts w:hint="default"/>
        </w:rPr>
        <w:t xml:space="preserve">2. </w:t>
      </w:r>
      <w:r>
        <w:rPr>
          <w:rFonts w:hint="eastAsia"/>
          <w:lang w:val="en-US" w:eastAsia="zh-CN"/>
        </w:rPr>
        <w:t>建设</w:t>
      </w:r>
      <w:r>
        <w:rPr>
          <w:rFonts w:hint="eastAsia"/>
        </w:rPr>
        <w:t>基本要求</w:t>
      </w:r>
      <w:r>
        <w:tab/>
      </w:r>
      <w:r>
        <w:fldChar w:fldCharType="begin"/>
      </w:r>
      <w:r>
        <w:instrText xml:space="preserve"> PAGEREF _Toc9409 \h </w:instrText>
      </w:r>
      <w:r>
        <w:fldChar w:fldCharType="separate"/>
      </w:r>
      <w:r>
        <w:t>6</w:t>
      </w:r>
      <w:r>
        <w:fldChar w:fldCharType="end"/>
      </w:r>
      <w:r>
        <w:rPr>
          <w:rFonts w:hint="eastAsia" w:ascii="宋体" w:hAnsi="宋体" w:cs="宋体"/>
          <w:color w:val="000000" w:themeColor="text1"/>
          <w:szCs w:val="24"/>
          <w14:textFill>
            <w14:solidFill>
              <w14:schemeClr w14:val="tx1"/>
            </w14:solidFill>
          </w14:textFill>
        </w:rPr>
        <w:fldChar w:fldCharType="end"/>
      </w:r>
    </w:p>
    <w:p w14:paraId="5759C810">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_Toc19848 </w:instrText>
      </w:r>
      <w:r>
        <w:rPr>
          <w:rFonts w:hint="eastAsia" w:ascii="宋体" w:hAnsi="宋体" w:cs="宋体"/>
          <w:szCs w:val="24"/>
        </w:rPr>
        <w:fldChar w:fldCharType="separate"/>
      </w:r>
      <w:r>
        <w:rPr>
          <w:rFonts w:hint="default"/>
        </w:rPr>
        <w:t xml:space="preserve">3. </w:t>
      </w:r>
      <w:r>
        <w:rPr>
          <w:rFonts w:hint="eastAsia"/>
        </w:rPr>
        <w:t>系统整体思路</w:t>
      </w:r>
      <w:r>
        <w:tab/>
      </w:r>
      <w:r>
        <w:fldChar w:fldCharType="begin"/>
      </w:r>
      <w:r>
        <w:instrText xml:space="preserve"> PAGEREF _Toc19848 \h </w:instrText>
      </w:r>
      <w:r>
        <w:fldChar w:fldCharType="separate"/>
      </w:r>
      <w:r>
        <w:t>7</w:t>
      </w:r>
      <w:r>
        <w:fldChar w:fldCharType="end"/>
      </w:r>
      <w:r>
        <w:rPr>
          <w:rFonts w:hint="eastAsia" w:ascii="宋体" w:hAnsi="宋体" w:cs="宋体"/>
          <w:color w:val="000000" w:themeColor="text1"/>
          <w:szCs w:val="24"/>
          <w14:textFill>
            <w14:solidFill>
              <w14:schemeClr w14:val="tx1"/>
            </w14:solidFill>
          </w14:textFill>
        </w:rPr>
        <w:fldChar w:fldCharType="end"/>
      </w:r>
    </w:p>
    <w:p w14:paraId="05F59B4E">
      <w:pPr>
        <w:pStyle w:val="10"/>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_Toc8957 </w:instrText>
      </w:r>
      <w:r>
        <w:rPr>
          <w:rFonts w:hint="eastAsia" w:ascii="宋体" w:hAnsi="宋体" w:cs="宋体"/>
          <w:szCs w:val="24"/>
        </w:rPr>
        <w:fldChar w:fldCharType="separate"/>
      </w:r>
      <w:r>
        <w:rPr>
          <w:rFonts w:hint="default" w:ascii="Wingdings" w:hAnsi="Wingdings"/>
          <w:bCs/>
          <w:szCs w:val="24"/>
        </w:rPr>
        <w:t xml:space="preserve"> </w:t>
      </w:r>
      <w:r>
        <w:rPr>
          <w:rFonts w:hint="eastAsia" w:ascii="宋体" w:hAnsi="宋体"/>
          <w:bCs/>
          <w:szCs w:val="24"/>
        </w:rPr>
        <w:t>与公司管理体系深度融合</w:t>
      </w:r>
      <w:r>
        <w:tab/>
      </w:r>
      <w:r>
        <w:fldChar w:fldCharType="begin"/>
      </w:r>
      <w:r>
        <w:instrText xml:space="preserve"> PAGEREF _Toc8957 \h </w:instrText>
      </w:r>
      <w:r>
        <w:fldChar w:fldCharType="separate"/>
      </w:r>
      <w:r>
        <w:t>7</w:t>
      </w:r>
      <w:r>
        <w:fldChar w:fldCharType="end"/>
      </w:r>
      <w:r>
        <w:rPr>
          <w:rFonts w:hint="eastAsia" w:ascii="宋体" w:hAnsi="宋体" w:cs="宋体"/>
          <w:color w:val="000000" w:themeColor="text1"/>
          <w:szCs w:val="24"/>
          <w14:textFill>
            <w14:solidFill>
              <w14:schemeClr w14:val="tx1"/>
            </w14:solidFill>
          </w14:textFill>
        </w:rPr>
        <w:fldChar w:fldCharType="end"/>
      </w:r>
    </w:p>
    <w:p w14:paraId="196A56C7">
      <w:pPr>
        <w:pStyle w:val="10"/>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_Toc23990 </w:instrText>
      </w:r>
      <w:r>
        <w:rPr>
          <w:rFonts w:hint="eastAsia" w:ascii="宋体" w:hAnsi="宋体" w:cs="宋体"/>
          <w:szCs w:val="24"/>
        </w:rPr>
        <w:fldChar w:fldCharType="separate"/>
      </w:r>
      <w:r>
        <w:rPr>
          <w:rFonts w:hint="default" w:ascii="Wingdings" w:hAnsi="Wingdings"/>
          <w:bCs/>
          <w:szCs w:val="24"/>
        </w:rPr>
        <w:t xml:space="preserve"> </w:t>
      </w:r>
      <w:r>
        <w:rPr>
          <w:rFonts w:hint="eastAsia" w:ascii="宋体" w:hAnsi="宋体"/>
          <w:bCs/>
          <w:szCs w:val="24"/>
        </w:rPr>
        <w:t>与日常工作紧密结合</w:t>
      </w:r>
      <w:r>
        <w:tab/>
      </w:r>
      <w:r>
        <w:fldChar w:fldCharType="begin"/>
      </w:r>
      <w:r>
        <w:instrText xml:space="preserve"> PAGEREF _Toc23990 \h </w:instrText>
      </w:r>
      <w:r>
        <w:fldChar w:fldCharType="separate"/>
      </w:r>
      <w:r>
        <w:t>7</w:t>
      </w:r>
      <w:r>
        <w:fldChar w:fldCharType="end"/>
      </w:r>
      <w:r>
        <w:rPr>
          <w:rFonts w:hint="eastAsia" w:ascii="宋体" w:hAnsi="宋体" w:cs="宋体"/>
          <w:color w:val="000000" w:themeColor="text1"/>
          <w:szCs w:val="24"/>
          <w14:textFill>
            <w14:solidFill>
              <w14:schemeClr w14:val="tx1"/>
            </w14:solidFill>
          </w14:textFill>
        </w:rPr>
        <w:fldChar w:fldCharType="end"/>
      </w:r>
    </w:p>
    <w:p w14:paraId="73AEA66E">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_Toc15602 </w:instrText>
      </w:r>
      <w:r>
        <w:rPr>
          <w:rFonts w:hint="eastAsia" w:ascii="宋体" w:hAnsi="宋体" w:cs="宋体"/>
          <w:szCs w:val="24"/>
        </w:rPr>
        <w:fldChar w:fldCharType="separate"/>
      </w:r>
      <w:r>
        <w:rPr>
          <w:rFonts w:hint="default"/>
        </w:rPr>
        <w:t xml:space="preserve">3.1. </w:t>
      </w:r>
      <w:r>
        <w:rPr>
          <w:rFonts w:hint="eastAsia"/>
        </w:rPr>
        <w:t>有用</w:t>
      </w:r>
      <w:r>
        <w:tab/>
      </w:r>
      <w:r>
        <w:fldChar w:fldCharType="begin"/>
      </w:r>
      <w:r>
        <w:instrText xml:space="preserve"> PAGEREF _Toc15602 \h </w:instrText>
      </w:r>
      <w:r>
        <w:fldChar w:fldCharType="separate"/>
      </w:r>
      <w:r>
        <w:t>8</w:t>
      </w:r>
      <w:r>
        <w:fldChar w:fldCharType="end"/>
      </w:r>
      <w:r>
        <w:rPr>
          <w:rFonts w:hint="eastAsia" w:ascii="宋体" w:hAnsi="宋体" w:cs="宋体"/>
          <w:color w:val="000000" w:themeColor="text1"/>
          <w:szCs w:val="24"/>
          <w14:textFill>
            <w14:solidFill>
              <w14:schemeClr w14:val="tx1"/>
            </w14:solidFill>
          </w14:textFill>
        </w:rPr>
        <w:fldChar w:fldCharType="end"/>
      </w:r>
    </w:p>
    <w:p w14:paraId="2D5D0014">
      <w:pPr>
        <w:pStyle w:val="10"/>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_Toc28409 </w:instrText>
      </w:r>
      <w:r>
        <w:rPr>
          <w:rFonts w:hint="eastAsia" w:ascii="宋体" w:hAnsi="宋体" w:cs="宋体"/>
          <w:szCs w:val="24"/>
        </w:rPr>
        <w:fldChar w:fldCharType="separate"/>
      </w:r>
      <w:r>
        <w:rPr>
          <w:rFonts w:hint="default"/>
        </w:rPr>
        <w:t xml:space="preserve">3.1.1. </w:t>
      </w:r>
      <w:r>
        <w:rPr>
          <w:rFonts w:hint="eastAsia"/>
        </w:rPr>
        <w:t>满足</w:t>
      </w:r>
      <w:r>
        <w:rPr>
          <w:rFonts w:hint="eastAsia"/>
          <w:lang w:val="en-US" w:eastAsia="zh-CN"/>
        </w:rPr>
        <w:t>安全生产行业标准</w:t>
      </w:r>
      <w:r>
        <w:rPr>
          <w:rFonts w:hint="eastAsia"/>
        </w:rPr>
        <w:t>需要</w:t>
      </w:r>
      <w:r>
        <w:tab/>
      </w:r>
      <w:r>
        <w:fldChar w:fldCharType="begin"/>
      </w:r>
      <w:r>
        <w:instrText xml:space="preserve"> PAGEREF _Toc28409 \h </w:instrText>
      </w:r>
      <w:r>
        <w:fldChar w:fldCharType="separate"/>
      </w:r>
      <w:r>
        <w:t>8</w:t>
      </w:r>
      <w:r>
        <w:fldChar w:fldCharType="end"/>
      </w:r>
      <w:r>
        <w:rPr>
          <w:rFonts w:hint="eastAsia" w:ascii="宋体" w:hAnsi="宋体" w:cs="宋体"/>
          <w:color w:val="000000" w:themeColor="text1"/>
          <w:szCs w:val="24"/>
          <w14:textFill>
            <w14:solidFill>
              <w14:schemeClr w14:val="tx1"/>
            </w14:solidFill>
          </w14:textFill>
        </w:rPr>
        <w:fldChar w:fldCharType="end"/>
      </w:r>
    </w:p>
    <w:p w14:paraId="04A45904">
      <w:pPr>
        <w:pStyle w:val="10"/>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_Toc12257 </w:instrText>
      </w:r>
      <w:r>
        <w:rPr>
          <w:rFonts w:hint="eastAsia" w:ascii="宋体" w:hAnsi="宋体" w:cs="宋体"/>
          <w:szCs w:val="24"/>
        </w:rPr>
        <w:fldChar w:fldCharType="separate"/>
      </w:r>
      <w:r>
        <w:rPr>
          <w:rFonts w:hint="default"/>
        </w:rPr>
        <w:t xml:space="preserve">3.1.2. </w:t>
      </w:r>
      <w:r>
        <w:rPr>
          <w:rFonts w:hint="eastAsia"/>
        </w:rPr>
        <w:t>满足企业安全生产和发展需要</w:t>
      </w:r>
      <w:r>
        <w:tab/>
      </w:r>
      <w:r>
        <w:fldChar w:fldCharType="begin"/>
      </w:r>
      <w:r>
        <w:instrText xml:space="preserve"> PAGEREF _Toc12257 \h </w:instrText>
      </w:r>
      <w:r>
        <w:fldChar w:fldCharType="separate"/>
      </w:r>
      <w:r>
        <w:t>8</w:t>
      </w:r>
      <w:r>
        <w:fldChar w:fldCharType="end"/>
      </w:r>
      <w:r>
        <w:rPr>
          <w:rFonts w:hint="eastAsia" w:ascii="宋体" w:hAnsi="宋体" w:cs="宋体"/>
          <w:color w:val="000000" w:themeColor="text1"/>
          <w:szCs w:val="24"/>
          <w14:textFill>
            <w14:solidFill>
              <w14:schemeClr w14:val="tx1"/>
            </w14:solidFill>
          </w14:textFill>
        </w:rPr>
        <w:fldChar w:fldCharType="end"/>
      </w:r>
    </w:p>
    <w:p w14:paraId="266D5184">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_Toc21924 </w:instrText>
      </w:r>
      <w:r>
        <w:rPr>
          <w:rFonts w:hint="eastAsia" w:ascii="宋体" w:hAnsi="宋体" w:cs="宋体"/>
          <w:szCs w:val="24"/>
        </w:rPr>
        <w:fldChar w:fldCharType="separate"/>
      </w:r>
      <w:r>
        <w:rPr>
          <w:rFonts w:hint="default"/>
        </w:rPr>
        <w:t xml:space="preserve">3.2. </w:t>
      </w:r>
      <w:r>
        <w:rPr>
          <w:rFonts w:hint="eastAsia"/>
        </w:rPr>
        <w:t>实用</w:t>
      </w:r>
      <w:r>
        <w:tab/>
      </w:r>
      <w:r>
        <w:fldChar w:fldCharType="begin"/>
      </w:r>
      <w:r>
        <w:instrText xml:space="preserve"> PAGEREF _Toc21924 \h </w:instrText>
      </w:r>
      <w:r>
        <w:fldChar w:fldCharType="separate"/>
      </w:r>
      <w:r>
        <w:t>8</w:t>
      </w:r>
      <w:r>
        <w:fldChar w:fldCharType="end"/>
      </w:r>
      <w:r>
        <w:rPr>
          <w:rFonts w:hint="eastAsia" w:ascii="宋体" w:hAnsi="宋体" w:cs="宋体"/>
          <w:color w:val="000000" w:themeColor="text1"/>
          <w:szCs w:val="24"/>
          <w14:textFill>
            <w14:solidFill>
              <w14:schemeClr w14:val="tx1"/>
            </w14:solidFill>
          </w14:textFill>
        </w:rPr>
        <w:fldChar w:fldCharType="end"/>
      </w:r>
    </w:p>
    <w:p w14:paraId="6A1FF86B">
      <w:pPr>
        <w:pStyle w:val="10"/>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_Toc8859 </w:instrText>
      </w:r>
      <w:r>
        <w:rPr>
          <w:rFonts w:hint="eastAsia" w:ascii="宋体" w:hAnsi="宋体" w:cs="宋体"/>
          <w:szCs w:val="24"/>
        </w:rPr>
        <w:fldChar w:fldCharType="separate"/>
      </w:r>
      <w:r>
        <w:rPr>
          <w:rFonts w:hint="default"/>
        </w:rPr>
        <w:t xml:space="preserve">3.2.1. </w:t>
      </w:r>
      <w:r>
        <w:rPr>
          <w:rFonts w:hint="eastAsia"/>
        </w:rPr>
        <w:t>一切为了安全生产需要</w:t>
      </w:r>
      <w:r>
        <w:tab/>
      </w:r>
      <w:r>
        <w:fldChar w:fldCharType="begin"/>
      </w:r>
      <w:r>
        <w:instrText xml:space="preserve"> PAGEREF _Toc8859 \h </w:instrText>
      </w:r>
      <w:r>
        <w:fldChar w:fldCharType="separate"/>
      </w:r>
      <w:r>
        <w:t>8</w:t>
      </w:r>
      <w:r>
        <w:fldChar w:fldCharType="end"/>
      </w:r>
      <w:r>
        <w:rPr>
          <w:rFonts w:hint="eastAsia" w:ascii="宋体" w:hAnsi="宋体" w:cs="宋体"/>
          <w:color w:val="000000" w:themeColor="text1"/>
          <w:szCs w:val="24"/>
          <w14:textFill>
            <w14:solidFill>
              <w14:schemeClr w14:val="tx1"/>
            </w14:solidFill>
          </w14:textFill>
        </w:rPr>
        <w:fldChar w:fldCharType="end"/>
      </w:r>
    </w:p>
    <w:p w14:paraId="42CE505C">
      <w:pPr>
        <w:pStyle w:val="10"/>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_Toc23008 </w:instrText>
      </w:r>
      <w:r>
        <w:rPr>
          <w:rFonts w:hint="eastAsia" w:ascii="宋体" w:hAnsi="宋体" w:cs="宋体"/>
          <w:szCs w:val="24"/>
        </w:rPr>
        <w:fldChar w:fldCharType="separate"/>
      </w:r>
      <w:r>
        <w:rPr>
          <w:rFonts w:hint="default"/>
        </w:rPr>
        <w:t xml:space="preserve">3.2.2. </w:t>
      </w:r>
      <w:r>
        <w:rPr>
          <w:rFonts w:hint="eastAsia"/>
        </w:rPr>
        <w:t>是生产/安全+智能化，而不是智能化+生产/安全。</w:t>
      </w:r>
      <w:r>
        <w:tab/>
      </w:r>
      <w:r>
        <w:fldChar w:fldCharType="begin"/>
      </w:r>
      <w:r>
        <w:instrText xml:space="preserve"> PAGEREF _Toc23008 \h </w:instrText>
      </w:r>
      <w:r>
        <w:fldChar w:fldCharType="separate"/>
      </w:r>
      <w:r>
        <w:t>9</w:t>
      </w:r>
      <w:r>
        <w:fldChar w:fldCharType="end"/>
      </w:r>
      <w:r>
        <w:rPr>
          <w:rFonts w:hint="eastAsia" w:ascii="宋体" w:hAnsi="宋体" w:cs="宋体"/>
          <w:color w:val="000000" w:themeColor="text1"/>
          <w:szCs w:val="24"/>
          <w14:textFill>
            <w14:solidFill>
              <w14:schemeClr w14:val="tx1"/>
            </w14:solidFill>
          </w14:textFill>
        </w:rPr>
        <w:fldChar w:fldCharType="end"/>
      </w:r>
    </w:p>
    <w:p w14:paraId="1604F1D1">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_Toc3775 </w:instrText>
      </w:r>
      <w:r>
        <w:rPr>
          <w:rFonts w:hint="eastAsia" w:ascii="宋体" w:hAnsi="宋体" w:cs="宋体"/>
          <w:szCs w:val="24"/>
        </w:rPr>
        <w:fldChar w:fldCharType="separate"/>
      </w:r>
      <w:r>
        <w:rPr>
          <w:rFonts w:hint="default"/>
        </w:rPr>
        <w:t xml:space="preserve">3.3. </w:t>
      </w:r>
      <w:r>
        <w:rPr>
          <w:rFonts w:hint="eastAsia"/>
        </w:rPr>
        <w:t>好用</w:t>
      </w:r>
      <w:r>
        <w:tab/>
      </w:r>
      <w:r>
        <w:fldChar w:fldCharType="begin"/>
      </w:r>
      <w:r>
        <w:instrText xml:space="preserve"> PAGEREF _Toc3775 \h </w:instrText>
      </w:r>
      <w:r>
        <w:fldChar w:fldCharType="separate"/>
      </w:r>
      <w:r>
        <w:t>9</w:t>
      </w:r>
      <w:r>
        <w:fldChar w:fldCharType="end"/>
      </w:r>
      <w:r>
        <w:rPr>
          <w:rFonts w:hint="eastAsia" w:ascii="宋体" w:hAnsi="宋体" w:cs="宋体"/>
          <w:color w:val="000000" w:themeColor="text1"/>
          <w:szCs w:val="24"/>
          <w14:textFill>
            <w14:solidFill>
              <w14:schemeClr w14:val="tx1"/>
            </w14:solidFill>
          </w14:textFill>
        </w:rPr>
        <w:fldChar w:fldCharType="end"/>
      </w:r>
    </w:p>
    <w:p w14:paraId="1F301973">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_Toc138 </w:instrText>
      </w:r>
      <w:r>
        <w:rPr>
          <w:rFonts w:hint="eastAsia" w:ascii="宋体" w:hAnsi="宋体" w:cs="宋体"/>
          <w:szCs w:val="24"/>
        </w:rPr>
        <w:fldChar w:fldCharType="separate"/>
      </w:r>
      <w:r>
        <w:rPr>
          <w:rFonts w:hint="default"/>
        </w:rPr>
        <w:t xml:space="preserve">4. </w:t>
      </w:r>
      <w:r>
        <w:rPr>
          <w:rFonts w:hint="eastAsia"/>
        </w:rPr>
        <w:t>系统结构和原理</w:t>
      </w:r>
      <w:r>
        <w:tab/>
      </w:r>
      <w:r>
        <w:fldChar w:fldCharType="begin"/>
      </w:r>
      <w:r>
        <w:instrText xml:space="preserve"> PAGEREF _Toc138 \h </w:instrText>
      </w:r>
      <w:r>
        <w:fldChar w:fldCharType="separate"/>
      </w:r>
      <w:r>
        <w:t>9</w:t>
      </w:r>
      <w:r>
        <w:fldChar w:fldCharType="end"/>
      </w:r>
      <w:r>
        <w:rPr>
          <w:rFonts w:hint="eastAsia" w:ascii="宋体" w:hAnsi="宋体" w:cs="宋体"/>
          <w:color w:val="000000" w:themeColor="text1"/>
          <w:szCs w:val="24"/>
          <w14:textFill>
            <w14:solidFill>
              <w14:schemeClr w14:val="tx1"/>
            </w14:solidFill>
          </w14:textFill>
        </w:rPr>
        <w:fldChar w:fldCharType="end"/>
      </w:r>
    </w:p>
    <w:p w14:paraId="57FE9E6D">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_Toc22691 </w:instrText>
      </w:r>
      <w:r>
        <w:rPr>
          <w:rFonts w:hint="eastAsia" w:ascii="宋体" w:hAnsi="宋体" w:cs="宋体"/>
          <w:szCs w:val="24"/>
        </w:rPr>
        <w:fldChar w:fldCharType="separate"/>
      </w:r>
      <w:r>
        <w:rPr>
          <w:rFonts w:hint="default"/>
        </w:rPr>
        <w:t xml:space="preserve">4.1. </w:t>
      </w:r>
      <w:r>
        <w:rPr>
          <w:rFonts w:hint="eastAsia"/>
        </w:rPr>
        <w:t>总体架构</w:t>
      </w:r>
      <w:r>
        <w:tab/>
      </w:r>
      <w:r>
        <w:fldChar w:fldCharType="begin"/>
      </w:r>
      <w:r>
        <w:instrText xml:space="preserve"> PAGEREF _Toc22691 \h </w:instrText>
      </w:r>
      <w:r>
        <w:fldChar w:fldCharType="separate"/>
      </w:r>
      <w:r>
        <w:t>9</w:t>
      </w:r>
      <w:r>
        <w:fldChar w:fldCharType="end"/>
      </w:r>
      <w:r>
        <w:rPr>
          <w:rFonts w:hint="eastAsia" w:ascii="宋体" w:hAnsi="宋体" w:cs="宋体"/>
          <w:color w:val="000000" w:themeColor="text1"/>
          <w:szCs w:val="24"/>
          <w14:textFill>
            <w14:solidFill>
              <w14:schemeClr w14:val="tx1"/>
            </w14:solidFill>
          </w14:textFill>
        </w:rPr>
        <w:fldChar w:fldCharType="end"/>
      </w:r>
    </w:p>
    <w:p w14:paraId="5FA89F58">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_Toc27613 </w:instrText>
      </w:r>
      <w:r>
        <w:rPr>
          <w:rFonts w:hint="eastAsia" w:ascii="宋体" w:hAnsi="宋体" w:cs="宋体"/>
          <w:szCs w:val="24"/>
        </w:rPr>
        <w:fldChar w:fldCharType="separate"/>
      </w:r>
      <w:r>
        <w:rPr>
          <w:rFonts w:hint="default"/>
        </w:rPr>
        <w:t xml:space="preserve">4.2. </w:t>
      </w:r>
      <w:r>
        <w:rPr>
          <w:rFonts w:hint="eastAsia"/>
        </w:rPr>
        <w:t>拓扑图</w:t>
      </w:r>
      <w:r>
        <w:tab/>
      </w:r>
      <w:r>
        <w:fldChar w:fldCharType="begin"/>
      </w:r>
      <w:r>
        <w:instrText xml:space="preserve"> PAGEREF _Toc27613 \h </w:instrText>
      </w:r>
      <w:r>
        <w:fldChar w:fldCharType="separate"/>
      </w:r>
      <w:r>
        <w:t>9</w:t>
      </w:r>
      <w:r>
        <w:fldChar w:fldCharType="end"/>
      </w:r>
      <w:r>
        <w:rPr>
          <w:rFonts w:hint="eastAsia" w:ascii="宋体" w:hAnsi="宋体" w:cs="宋体"/>
          <w:color w:val="000000" w:themeColor="text1"/>
          <w:szCs w:val="24"/>
          <w14:textFill>
            <w14:solidFill>
              <w14:schemeClr w14:val="tx1"/>
            </w14:solidFill>
          </w14:textFill>
        </w:rPr>
        <w:fldChar w:fldCharType="end"/>
      </w:r>
    </w:p>
    <w:p w14:paraId="54DA80B5">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_Toc13257 </w:instrText>
      </w:r>
      <w:r>
        <w:rPr>
          <w:rFonts w:hint="eastAsia" w:ascii="宋体" w:hAnsi="宋体" w:cs="宋体"/>
          <w:szCs w:val="24"/>
        </w:rPr>
        <w:fldChar w:fldCharType="separate"/>
      </w:r>
      <w:r>
        <w:rPr>
          <w:rFonts w:hint="default"/>
        </w:rPr>
        <w:t xml:space="preserve">4.3. </w:t>
      </w:r>
      <w:r>
        <w:rPr>
          <w:rFonts w:hint="eastAsia"/>
        </w:rPr>
        <w:t>定位原理：安然ZigBee Plus三维立体按需精准定位技术</w:t>
      </w:r>
      <w:r>
        <w:tab/>
      </w:r>
      <w:r>
        <w:fldChar w:fldCharType="begin"/>
      </w:r>
      <w:r>
        <w:instrText xml:space="preserve"> PAGEREF _Toc13257 \h </w:instrText>
      </w:r>
      <w:r>
        <w:fldChar w:fldCharType="separate"/>
      </w:r>
      <w:r>
        <w:t>10</w:t>
      </w:r>
      <w:r>
        <w:fldChar w:fldCharType="end"/>
      </w:r>
      <w:r>
        <w:rPr>
          <w:rFonts w:hint="eastAsia" w:ascii="宋体" w:hAnsi="宋体" w:cs="宋体"/>
          <w:color w:val="000000" w:themeColor="text1"/>
          <w:szCs w:val="24"/>
          <w14:textFill>
            <w14:solidFill>
              <w14:schemeClr w14:val="tx1"/>
            </w14:solidFill>
          </w14:textFill>
        </w:rPr>
        <w:fldChar w:fldCharType="end"/>
      </w:r>
    </w:p>
    <w:p w14:paraId="6281AA6C">
      <w:pPr>
        <w:pStyle w:val="10"/>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_Toc6823 </w:instrText>
      </w:r>
      <w:r>
        <w:rPr>
          <w:rFonts w:hint="eastAsia" w:ascii="宋体" w:hAnsi="宋体" w:cs="宋体"/>
          <w:szCs w:val="24"/>
        </w:rPr>
        <w:fldChar w:fldCharType="separate"/>
      </w:r>
      <w:r>
        <w:rPr>
          <w:rFonts w:hint="default" w:ascii="Wingdings" w:hAnsi="Wingdings"/>
          <w:kern w:val="0"/>
          <w:szCs w:val="24"/>
        </w:rPr>
        <w:t xml:space="preserve"> </w:t>
      </w:r>
      <w:r>
        <w:rPr>
          <w:rFonts w:hint="eastAsia" w:ascii="宋体" w:hAnsi="宋体"/>
          <w:kern w:val="0"/>
          <w:szCs w:val="24"/>
        </w:rPr>
        <w:t>普通ZigBee定位</w:t>
      </w:r>
      <w:r>
        <w:tab/>
      </w:r>
      <w:r>
        <w:fldChar w:fldCharType="begin"/>
      </w:r>
      <w:r>
        <w:instrText xml:space="preserve"> PAGEREF _Toc6823 \h </w:instrText>
      </w:r>
      <w:r>
        <w:fldChar w:fldCharType="separate"/>
      </w:r>
      <w:r>
        <w:t>10</w:t>
      </w:r>
      <w:r>
        <w:fldChar w:fldCharType="end"/>
      </w:r>
      <w:r>
        <w:rPr>
          <w:rFonts w:hint="eastAsia" w:ascii="宋体" w:hAnsi="宋体" w:cs="宋体"/>
          <w:color w:val="000000" w:themeColor="text1"/>
          <w:szCs w:val="24"/>
          <w14:textFill>
            <w14:solidFill>
              <w14:schemeClr w14:val="tx1"/>
            </w14:solidFill>
          </w14:textFill>
        </w:rPr>
        <w:fldChar w:fldCharType="end"/>
      </w:r>
    </w:p>
    <w:p w14:paraId="7DEAB41E">
      <w:pPr>
        <w:pStyle w:val="10"/>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_Toc8153 </w:instrText>
      </w:r>
      <w:r>
        <w:rPr>
          <w:rFonts w:hint="eastAsia" w:ascii="宋体" w:hAnsi="宋体" w:cs="宋体"/>
          <w:szCs w:val="24"/>
        </w:rPr>
        <w:fldChar w:fldCharType="separate"/>
      </w:r>
      <w:r>
        <w:rPr>
          <w:rFonts w:hint="default" w:ascii="Wingdings" w:hAnsi="Wingdings"/>
          <w:kern w:val="0"/>
          <w:szCs w:val="24"/>
        </w:rPr>
        <w:t xml:space="preserve"> </w:t>
      </w:r>
      <w:r>
        <w:rPr>
          <w:rFonts w:hint="eastAsia" w:ascii="宋体" w:hAnsi="宋体"/>
          <w:kern w:val="0"/>
          <w:szCs w:val="24"/>
        </w:rPr>
        <w:t>ZigBee Plus三维立体按需精准定位（ZigBee Plus定位+ZigBee传输）</w:t>
      </w:r>
      <w:r>
        <w:tab/>
      </w:r>
      <w:r>
        <w:fldChar w:fldCharType="begin"/>
      </w:r>
      <w:r>
        <w:instrText xml:space="preserve"> PAGEREF _Toc8153 \h </w:instrText>
      </w:r>
      <w:r>
        <w:fldChar w:fldCharType="separate"/>
      </w:r>
      <w:r>
        <w:t>10</w:t>
      </w:r>
      <w:r>
        <w:fldChar w:fldCharType="end"/>
      </w:r>
      <w:r>
        <w:rPr>
          <w:rFonts w:hint="eastAsia" w:ascii="宋体" w:hAnsi="宋体" w:cs="宋体"/>
          <w:color w:val="000000" w:themeColor="text1"/>
          <w:szCs w:val="24"/>
          <w14:textFill>
            <w14:solidFill>
              <w14:schemeClr w14:val="tx1"/>
            </w14:solidFill>
          </w14:textFill>
        </w:rPr>
        <w:fldChar w:fldCharType="end"/>
      </w:r>
    </w:p>
    <w:p w14:paraId="236BC9AB">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_Toc16850 </w:instrText>
      </w:r>
      <w:r>
        <w:rPr>
          <w:rFonts w:hint="eastAsia" w:ascii="宋体" w:hAnsi="宋体" w:cs="宋体"/>
          <w:szCs w:val="24"/>
        </w:rPr>
        <w:fldChar w:fldCharType="separate"/>
      </w:r>
      <w:r>
        <w:rPr>
          <w:rFonts w:hint="default"/>
        </w:rPr>
        <w:t xml:space="preserve">5. </w:t>
      </w:r>
      <w:r>
        <w:rPr>
          <w:rFonts w:hint="eastAsia"/>
        </w:rPr>
        <w:t>系统优势</w:t>
      </w:r>
      <w:r>
        <w:tab/>
      </w:r>
      <w:r>
        <w:fldChar w:fldCharType="begin"/>
      </w:r>
      <w:r>
        <w:instrText xml:space="preserve"> PAGEREF _Toc16850 \h </w:instrText>
      </w:r>
      <w:r>
        <w:fldChar w:fldCharType="separate"/>
      </w:r>
      <w:r>
        <w:t>12</w:t>
      </w:r>
      <w:r>
        <w:fldChar w:fldCharType="end"/>
      </w:r>
      <w:r>
        <w:rPr>
          <w:rFonts w:hint="eastAsia" w:ascii="宋体" w:hAnsi="宋体" w:cs="宋体"/>
          <w:color w:val="000000" w:themeColor="text1"/>
          <w:szCs w:val="24"/>
          <w14:textFill>
            <w14:solidFill>
              <w14:schemeClr w14:val="tx1"/>
            </w14:solidFill>
          </w14:textFill>
        </w:rPr>
        <w:fldChar w:fldCharType="end"/>
      </w:r>
    </w:p>
    <w:p w14:paraId="3D84C9D5">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_Toc27243 </w:instrText>
      </w:r>
      <w:r>
        <w:rPr>
          <w:rFonts w:hint="eastAsia" w:ascii="宋体" w:hAnsi="宋体" w:cs="宋体"/>
          <w:szCs w:val="24"/>
        </w:rPr>
        <w:fldChar w:fldCharType="separate"/>
      </w:r>
      <w:r>
        <w:rPr>
          <w:rFonts w:hint="default"/>
        </w:rPr>
        <w:t xml:space="preserve">5.1. </w:t>
      </w:r>
      <w:r>
        <w:rPr>
          <w:rFonts w:hint="eastAsia"/>
        </w:rPr>
        <w:t>技术先进</w:t>
      </w:r>
      <w:r>
        <w:tab/>
      </w:r>
      <w:r>
        <w:fldChar w:fldCharType="begin"/>
      </w:r>
      <w:r>
        <w:instrText xml:space="preserve"> PAGEREF _Toc27243 \h </w:instrText>
      </w:r>
      <w:r>
        <w:fldChar w:fldCharType="separate"/>
      </w:r>
      <w:r>
        <w:t>12</w:t>
      </w:r>
      <w:r>
        <w:fldChar w:fldCharType="end"/>
      </w:r>
      <w:r>
        <w:rPr>
          <w:rFonts w:hint="eastAsia" w:ascii="宋体" w:hAnsi="宋体" w:cs="宋体"/>
          <w:color w:val="000000" w:themeColor="text1"/>
          <w:szCs w:val="24"/>
          <w14:textFill>
            <w14:solidFill>
              <w14:schemeClr w14:val="tx1"/>
            </w14:solidFill>
          </w14:textFill>
        </w:rPr>
        <w:fldChar w:fldCharType="end"/>
      </w:r>
    </w:p>
    <w:p w14:paraId="2B9D7AAE">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_Toc7047 </w:instrText>
      </w:r>
      <w:r>
        <w:rPr>
          <w:rFonts w:hint="eastAsia" w:ascii="宋体" w:hAnsi="宋体" w:cs="宋体"/>
          <w:szCs w:val="24"/>
        </w:rPr>
        <w:fldChar w:fldCharType="separate"/>
      </w:r>
      <w:r>
        <w:rPr>
          <w:rFonts w:hint="default"/>
        </w:rPr>
        <w:t xml:space="preserve">5.2. </w:t>
      </w:r>
      <w:r>
        <w:rPr>
          <w:rFonts w:hint="eastAsia"/>
        </w:rPr>
        <w:t>功能完善、性能优越（准、有用）</w:t>
      </w:r>
      <w:r>
        <w:tab/>
      </w:r>
      <w:r>
        <w:fldChar w:fldCharType="begin"/>
      </w:r>
      <w:r>
        <w:instrText xml:space="preserve"> PAGEREF _Toc7047 \h </w:instrText>
      </w:r>
      <w:r>
        <w:fldChar w:fldCharType="separate"/>
      </w:r>
      <w:r>
        <w:t>12</w:t>
      </w:r>
      <w:r>
        <w:fldChar w:fldCharType="end"/>
      </w:r>
      <w:r>
        <w:rPr>
          <w:rFonts w:hint="eastAsia" w:ascii="宋体" w:hAnsi="宋体" w:cs="宋体"/>
          <w:color w:val="000000" w:themeColor="text1"/>
          <w:szCs w:val="24"/>
          <w14:textFill>
            <w14:solidFill>
              <w14:schemeClr w14:val="tx1"/>
            </w14:solidFill>
          </w14:textFill>
        </w:rPr>
        <w:fldChar w:fldCharType="end"/>
      </w:r>
    </w:p>
    <w:p w14:paraId="6308DD30">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_Toc17451 </w:instrText>
      </w:r>
      <w:r>
        <w:rPr>
          <w:rFonts w:hint="eastAsia" w:ascii="宋体" w:hAnsi="宋体" w:cs="宋体"/>
          <w:szCs w:val="24"/>
        </w:rPr>
        <w:fldChar w:fldCharType="separate"/>
      </w:r>
      <w:r>
        <w:rPr>
          <w:rFonts w:hint="default"/>
        </w:rPr>
        <w:t xml:space="preserve">5.3. </w:t>
      </w:r>
      <w:r>
        <w:rPr>
          <w:rFonts w:hint="eastAsia"/>
        </w:rPr>
        <w:t>运行稳定、可靠（稳、实用）</w:t>
      </w:r>
      <w:r>
        <w:tab/>
      </w:r>
      <w:r>
        <w:fldChar w:fldCharType="begin"/>
      </w:r>
      <w:r>
        <w:instrText xml:space="preserve"> PAGEREF _Toc17451 \h </w:instrText>
      </w:r>
      <w:r>
        <w:fldChar w:fldCharType="separate"/>
      </w:r>
      <w:r>
        <w:t>15</w:t>
      </w:r>
      <w:r>
        <w:fldChar w:fldCharType="end"/>
      </w:r>
      <w:r>
        <w:rPr>
          <w:rFonts w:hint="eastAsia" w:ascii="宋体" w:hAnsi="宋体" w:cs="宋体"/>
          <w:color w:val="000000" w:themeColor="text1"/>
          <w:szCs w:val="24"/>
          <w14:textFill>
            <w14:solidFill>
              <w14:schemeClr w14:val="tx1"/>
            </w14:solidFill>
          </w14:textFill>
        </w:rPr>
        <w:fldChar w:fldCharType="end"/>
      </w:r>
    </w:p>
    <w:p w14:paraId="5859395D">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_Toc8260 </w:instrText>
      </w:r>
      <w:r>
        <w:rPr>
          <w:rFonts w:hint="eastAsia" w:ascii="宋体" w:hAnsi="宋体" w:cs="宋体"/>
          <w:szCs w:val="24"/>
        </w:rPr>
        <w:fldChar w:fldCharType="separate"/>
      </w:r>
      <w:r>
        <w:rPr>
          <w:rFonts w:hint="default"/>
        </w:rPr>
        <w:t xml:space="preserve">5.4. </w:t>
      </w:r>
      <w:r>
        <w:rPr>
          <w:rFonts w:hint="eastAsia"/>
        </w:rPr>
        <w:t>安装、运营、维护简单（狠、好用）</w:t>
      </w:r>
      <w:r>
        <w:tab/>
      </w:r>
      <w:r>
        <w:fldChar w:fldCharType="begin"/>
      </w:r>
      <w:r>
        <w:instrText xml:space="preserve"> PAGEREF _Toc8260 \h </w:instrText>
      </w:r>
      <w:r>
        <w:fldChar w:fldCharType="separate"/>
      </w:r>
      <w:r>
        <w:t>15</w:t>
      </w:r>
      <w:r>
        <w:fldChar w:fldCharType="end"/>
      </w:r>
      <w:r>
        <w:rPr>
          <w:rFonts w:hint="eastAsia" w:ascii="宋体" w:hAnsi="宋体" w:cs="宋体"/>
          <w:color w:val="000000" w:themeColor="text1"/>
          <w:szCs w:val="24"/>
          <w14:textFill>
            <w14:solidFill>
              <w14:schemeClr w14:val="tx1"/>
            </w14:solidFill>
          </w14:textFill>
        </w:rPr>
        <w:fldChar w:fldCharType="end"/>
      </w:r>
    </w:p>
    <w:p w14:paraId="4E8CEDF4">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_Toc11296 </w:instrText>
      </w:r>
      <w:r>
        <w:rPr>
          <w:rFonts w:hint="eastAsia" w:ascii="宋体" w:hAnsi="宋体" w:cs="宋体"/>
          <w:szCs w:val="24"/>
        </w:rPr>
        <w:fldChar w:fldCharType="separate"/>
      </w:r>
      <w:r>
        <w:rPr>
          <w:rFonts w:hint="default"/>
        </w:rPr>
        <w:t xml:space="preserve">5.5. </w:t>
      </w:r>
      <w:r>
        <w:rPr>
          <w:rFonts w:hint="eastAsia"/>
        </w:rPr>
        <w:t>开放</w:t>
      </w:r>
      <w:r>
        <w:tab/>
      </w:r>
      <w:r>
        <w:fldChar w:fldCharType="begin"/>
      </w:r>
      <w:r>
        <w:instrText xml:space="preserve"> PAGEREF _Toc11296 \h </w:instrText>
      </w:r>
      <w:r>
        <w:fldChar w:fldCharType="separate"/>
      </w:r>
      <w:r>
        <w:t>16</w:t>
      </w:r>
      <w:r>
        <w:fldChar w:fldCharType="end"/>
      </w:r>
      <w:r>
        <w:rPr>
          <w:rFonts w:hint="eastAsia" w:ascii="宋体" w:hAnsi="宋体" w:cs="宋体"/>
          <w:color w:val="000000" w:themeColor="text1"/>
          <w:szCs w:val="24"/>
          <w14:textFill>
            <w14:solidFill>
              <w14:schemeClr w14:val="tx1"/>
            </w14:solidFill>
          </w14:textFill>
        </w:rPr>
        <w:fldChar w:fldCharType="end"/>
      </w:r>
    </w:p>
    <w:p w14:paraId="25939491">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_Toc18968 </w:instrText>
      </w:r>
      <w:r>
        <w:rPr>
          <w:rFonts w:hint="eastAsia" w:ascii="宋体" w:hAnsi="宋体" w:cs="宋体"/>
          <w:szCs w:val="24"/>
        </w:rPr>
        <w:fldChar w:fldCharType="separate"/>
      </w:r>
      <w:r>
        <w:rPr>
          <w:rFonts w:hint="default"/>
        </w:rPr>
        <w:t xml:space="preserve">6. </w:t>
      </w:r>
      <w:r>
        <w:rPr>
          <w:rFonts w:hint="eastAsia"/>
        </w:rPr>
        <w:t>客户收益</w:t>
      </w:r>
      <w:r>
        <w:tab/>
      </w:r>
      <w:r>
        <w:fldChar w:fldCharType="begin"/>
      </w:r>
      <w:r>
        <w:instrText xml:space="preserve"> PAGEREF _Toc18968 \h </w:instrText>
      </w:r>
      <w:r>
        <w:fldChar w:fldCharType="separate"/>
      </w:r>
      <w:r>
        <w:t>16</w:t>
      </w:r>
      <w:r>
        <w:fldChar w:fldCharType="end"/>
      </w:r>
      <w:r>
        <w:rPr>
          <w:rFonts w:hint="eastAsia" w:ascii="宋体" w:hAnsi="宋体" w:cs="宋体"/>
          <w:color w:val="000000" w:themeColor="text1"/>
          <w:szCs w:val="24"/>
          <w14:textFill>
            <w14:solidFill>
              <w14:schemeClr w14:val="tx1"/>
            </w14:solidFill>
          </w14:textFill>
        </w:rPr>
        <w:fldChar w:fldCharType="end"/>
      </w:r>
    </w:p>
    <w:p w14:paraId="5109AF6F">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_Toc15108 </w:instrText>
      </w:r>
      <w:r>
        <w:rPr>
          <w:rFonts w:hint="eastAsia" w:ascii="宋体" w:hAnsi="宋体" w:cs="宋体"/>
          <w:szCs w:val="24"/>
        </w:rPr>
        <w:fldChar w:fldCharType="separate"/>
      </w:r>
      <w:r>
        <w:rPr>
          <w:rFonts w:hint="default"/>
        </w:rPr>
        <w:t xml:space="preserve">6.1. </w:t>
      </w:r>
      <w:r>
        <w:rPr>
          <w:rFonts w:hint="eastAsia"/>
        </w:rPr>
        <w:t>省心---提高生产安全</w:t>
      </w:r>
      <w:r>
        <w:tab/>
      </w:r>
      <w:r>
        <w:fldChar w:fldCharType="begin"/>
      </w:r>
      <w:r>
        <w:instrText xml:space="preserve"> PAGEREF _Toc15108 \h </w:instrText>
      </w:r>
      <w:r>
        <w:fldChar w:fldCharType="separate"/>
      </w:r>
      <w:r>
        <w:t>16</w:t>
      </w:r>
      <w:r>
        <w:fldChar w:fldCharType="end"/>
      </w:r>
      <w:r>
        <w:rPr>
          <w:rFonts w:hint="eastAsia" w:ascii="宋体" w:hAnsi="宋体" w:cs="宋体"/>
          <w:color w:val="000000" w:themeColor="text1"/>
          <w:szCs w:val="24"/>
          <w14:textFill>
            <w14:solidFill>
              <w14:schemeClr w14:val="tx1"/>
            </w14:solidFill>
          </w14:textFill>
        </w:rPr>
        <w:fldChar w:fldCharType="end"/>
      </w:r>
    </w:p>
    <w:p w14:paraId="4C9C7B7F">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_Toc22921 </w:instrText>
      </w:r>
      <w:r>
        <w:rPr>
          <w:rFonts w:hint="eastAsia" w:ascii="宋体" w:hAnsi="宋体" w:cs="宋体"/>
          <w:szCs w:val="24"/>
        </w:rPr>
        <w:fldChar w:fldCharType="separate"/>
      </w:r>
      <w:r>
        <w:rPr>
          <w:rFonts w:hint="default"/>
        </w:rPr>
        <w:t xml:space="preserve">6.2. </w:t>
      </w:r>
      <w:r>
        <w:rPr>
          <w:rFonts w:hint="eastAsia"/>
        </w:rPr>
        <w:t>省钱---提高作业效率</w:t>
      </w:r>
      <w:r>
        <w:tab/>
      </w:r>
      <w:r>
        <w:fldChar w:fldCharType="begin"/>
      </w:r>
      <w:r>
        <w:instrText xml:space="preserve"> PAGEREF _Toc22921 \h </w:instrText>
      </w:r>
      <w:r>
        <w:fldChar w:fldCharType="separate"/>
      </w:r>
      <w:r>
        <w:t>16</w:t>
      </w:r>
      <w:r>
        <w:fldChar w:fldCharType="end"/>
      </w:r>
      <w:r>
        <w:rPr>
          <w:rFonts w:hint="eastAsia" w:ascii="宋体" w:hAnsi="宋体" w:cs="宋体"/>
          <w:color w:val="000000" w:themeColor="text1"/>
          <w:szCs w:val="24"/>
          <w14:textFill>
            <w14:solidFill>
              <w14:schemeClr w14:val="tx1"/>
            </w14:solidFill>
          </w14:textFill>
        </w:rPr>
        <w:fldChar w:fldCharType="end"/>
      </w:r>
    </w:p>
    <w:p w14:paraId="749A0926">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_Toc30352 </w:instrText>
      </w:r>
      <w:r>
        <w:rPr>
          <w:rFonts w:hint="eastAsia" w:ascii="宋体" w:hAnsi="宋体" w:cs="宋体"/>
          <w:szCs w:val="24"/>
        </w:rPr>
        <w:fldChar w:fldCharType="separate"/>
      </w:r>
      <w:r>
        <w:rPr>
          <w:rFonts w:hint="default"/>
        </w:rPr>
        <w:t xml:space="preserve">6.3. </w:t>
      </w:r>
      <w:r>
        <w:rPr>
          <w:rFonts w:hint="eastAsia"/>
        </w:rPr>
        <w:t>省力---提高管理水平</w:t>
      </w:r>
      <w:r>
        <w:tab/>
      </w:r>
      <w:r>
        <w:fldChar w:fldCharType="begin"/>
      </w:r>
      <w:r>
        <w:instrText xml:space="preserve"> PAGEREF _Toc30352 \h </w:instrText>
      </w:r>
      <w:r>
        <w:fldChar w:fldCharType="separate"/>
      </w:r>
      <w:r>
        <w:t>17</w:t>
      </w:r>
      <w:r>
        <w:fldChar w:fldCharType="end"/>
      </w:r>
      <w:r>
        <w:rPr>
          <w:rFonts w:hint="eastAsia" w:ascii="宋体" w:hAnsi="宋体" w:cs="宋体"/>
          <w:color w:val="000000" w:themeColor="text1"/>
          <w:szCs w:val="24"/>
          <w14:textFill>
            <w14:solidFill>
              <w14:schemeClr w14:val="tx1"/>
            </w14:solidFill>
          </w14:textFill>
        </w:rPr>
        <w:fldChar w:fldCharType="end"/>
      </w:r>
    </w:p>
    <w:p w14:paraId="2BC1F5B4">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_Toc4200 </w:instrText>
      </w:r>
      <w:r>
        <w:rPr>
          <w:rFonts w:hint="eastAsia" w:ascii="宋体" w:hAnsi="宋体" w:cs="宋体"/>
          <w:szCs w:val="24"/>
        </w:rPr>
        <w:fldChar w:fldCharType="separate"/>
      </w:r>
      <w:r>
        <w:rPr>
          <w:rFonts w:hint="default"/>
        </w:rPr>
        <w:t xml:space="preserve">6.4. </w:t>
      </w:r>
      <w:r>
        <w:rPr>
          <w:rFonts w:hint="eastAsia"/>
        </w:rPr>
        <w:t>省时---提高快速反应</w:t>
      </w:r>
      <w:r>
        <w:tab/>
      </w:r>
      <w:r>
        <w:fldChar w:fldCharType="begin"/>
      </w:r>
      <w:r>
        <w:instrText xml:space="preserve"> PAGEREF _Toc4200 \h </w:instrText>
      </w:r>
      <w:r>
        <w:fldChar w:fldCharType="separate"/>
      </w:r>
      <w:r>
        <w:t>17</w:t>
      </w:r>
      <w:r>
        <w:fldChar w:fldCharType="end"/>
      </w:r>
      <w:r>
        <w:rPr>
          <w:rFonts w:hint="eastAsia" w:ascii="宋体" w:hAnsi="宋体" w:cs="宋体"/>
          <w:color w:val="000000" w:themeColor="text1"/>
          <w:szCs w:val="24"/>
          <w14:textFill>
            <w14:solidFill>
              <w14:schemeClr w14:val="tx1"/>
            </w14:solidFill>
          </w14:textFill>
        </w:rPr>
        <w:fldChar w:fldCharType="end"/>
      </w:r>
    </w:p>
    <w:p w14:paraId="0C17B5B9">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_Toc8206 </w:instrText>
      </w:r>
      <w:r>
        <w:rPr>
          <w:rFonts w:hint="eastAsia" w:ascii="宋体" w:hAnsi="宋体" w:cs="宋体"/>
          <w:szCs w:val="24"/>
        </w:rPr>
        <w:fldChar w:fldCharType="separate"/>
      </w:r>
      <w:r>
        <w:rPr>
          <w:rFonts w:hint="default"/>
        </w:rPr>
        <w:t xml:space="preserve">7. </w:t>
      </w:r>
      <w:r>
        <w:rPr>
          <w:rFonts w:hint="eastAsia"/>
        </w:rPr>
        <w:t>系统简介</w:t>
      </w:r>
      <w:r>
        <w:tab/>
      </w:r>
      <w:r>
        <w:fldChar w:fldCharType="begin"/>
      </w:r>
      <w:r>
        <w:instrText xml:space="preserve"> PAGEREF _Toc8206 \h </w:instrText>
      </w:r>
      <w:r>
        <w:fldChar w:fldCharType="separate"/>
      </w:r>
      <w:r>
        <w:t>17</w:t>
      </w:r>
      <w:r>
        <w:fldChar w:fldCharType="end"/>
      </w:r>
      <w:r>
        <w:rPr>
          <w:rFonts w:hint="eastAsia" w:ascii="宋体" w:hAnsi="宋体" w:cs="宋体"/>
          <w:color w:val="000000" w:themeColor="text1"/>
          <w:szCs w:val="24"/>
          <w14:textFill>
            <w14:solidFill>
              <w14:schemeClr w14:val="tx1"/>
            </w14:solidFill>
          </w14:textFill>
        </w:rPr>
        <w:fldChar w:fldCharType="end"/>
      </w:r>
    </w:p>
    <w:p w14:paraId="0BFB6FCF">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_Toc2496 </w:instrText>
      </w:r>
      <w:r>
        <w:rPr>
          <w:rFonts w:hint="eastAsia" w:ascii="宋体" w:hAnsi="宋体" w:cs="宋体"/>
          <w:szCs w:val="24"/>
        </w:rPr>
        <w:fldChar w:fldCharType="separate"/>
      </w:r>
      <w:r>
        <w:rPr>
          <w:rFonts w:hint="default"/>
        </w:rPr>
        <w:t xml:space="preserve">8. </w:t>
      </w:r>
      <w:r>
        <w:rPr>
          <w:rFonts w:hint="eastAsia"/>
        </w:rPr>
        <w:t>系统实现功能</w:t>
      </w:r>
      <w:r>
        <w:tab/>
      </w:r>
      <w:r>
        <w:fldChar w:fldCharType="begin"/>
      </w:r>
      <w:r>
        <w:instrText xml:space="preserve"> PAGEREF _Toc2496 \h </w:instrText>
      </w:r>
      <w:r>
        <w:fldChar w:fldCharType="separate"/>
      </w:r>
      <w:r>
        <w:t>18</w:t>
      </w:r>
      <w:r>
        <w:fldChar w:fldCharType="end"/>
      </w:r>
      <w:r>
        <w:rPr>
          <w:rFonts w:hint="eastAsia" w:ascii="宋体" w:hAnsi="宋体" w:cs="宋体"/>
          <w:color w:val="000000" w:themeColor="text1"/>
          <w:szCs w:val="24"/>
          <w14:textFill>
            <w14:solidFill>
              <w14:schemeClr w14:val="tx1"/>
            </w14:solidFill>
          </w14:textFill>
        </w:rPr>
        <w:fldChar w:fldCharType="end"/>
      </w:r>
    </w:p>
    <w:p w14:paraId="2894BBA7">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_Toc12842 </w:instrText>
      </w:r>
      <w:r>
        <w:rPr>
          <w:rFonts w:hint="eastAsia" w:ascii="宋体" w:hAnsi="宋体" w:cs="宋体"/>
          <w:szCs w:val="24"/>
        </w:rPr>
        <w:fldChar w:fldCharType="separate"/>
      </w:r>
      <w:r>
        <w:rPr>
          <w:rFonts w:hint="default"/>
        </w:rPr>
        <w:t xml:space="preserve">8.1. </w:t>
      </w:r>
      <w:r>
        <w:rPr>
          <w:rFonts w:hint="eastAsia"/>
        </w:rPr>
        <w:t>准确好用的工作台和驾驶舱</w:t>
      </w:r>
      <w:r>
        <w:tab/>
      </w:r>
      <w:r>
        <w:fldChar w:fldCharType="begin"/>
      </w:r>
      <w:r>
        <w:instrText xml:space="preserve"> PAGEREF _Toc12842 \h </w:instrText>
      </w:r>
      <w:r>
        <w:fldChar w:fldCharType="separate"/>
      </w:r>
      <w:r>
        <w:t>18</w:t>
      </w:r>
      <w:r>
        <w:fldChar w:fldCharType="end"/>
      </w:r>
      <w:r>
        <w:rPr>
          <w:rFonts w:hint="eastAsia" w:ascii="宋体" w:hAnsi="宋体" w:cs="宋体"/>
          <w:color w:val="000000" w:themeColor="text1"/>
          <w:szCs w:val="24"/>
          <w14:textFill>
            <w14:solidFill>
              <w14:schemeClr w14:val="tx1"/>
            </w14:solidFill>
          </w14:textFill>
        </w:rPr>
        <w:fldChar w:fldCharType="end"/>
      </w:r>
    </w:p>
    <w:p w14:paraId="0041B40E">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_Toc14874 </w:instrText>
      </w:r>
      <w:r>
        <w:rPr>
          <w:rFonts w:hint="eastAsia" w:ascii="宋体" w:hAnsi="宋体" w:cs="宋体"/>
          <w:szCs w:val="24"/>
        </w:rPr>
        <w:fldChar w:fldCharType="separate"/>
      </w:r>
      <w:r>
        <w:rPr>
          <w:rFonts w:hint="default"/>
        </w:rPr>
        <w:t xml:space="preserve">8.2. </w:t>
      </w:r>
      <w:r>
        <w:rPr>
          <w:rFonts w:hint="eastAsia"/>
        </w:rPr>
        <w:t>准确好用的实时定位</w:t>
      </w:r>
      <w:r>
        <w:tab/>
      </w:r>
      <w:r>
        <w:fldChar w:fldCharType="begin"/>
      </w:r>
      <w:r>
        <w:instrText xml:space="preserve"> PAGEREF _Toc14874 \h </w:instrText>
      </w:r>
      <w:r>
        <w:fldChar w:fldCharType="separate"/>
      </w:r>
      <w:r>
        <w:t>19</w:t>
      </w:r>
      <w:r>
        <w:fldChar w:fldCharType="end"/>
      </w:r>
      <w:r>
        <w:rPr>
          <w:rFonts w:hint="eastAsia" w:ascii="宋体" w:hAnsi="宋体" w:cs="宋体"/>
          <w:color w:val="000000" w:themeColor="text1"/>
          <w:szCs w:val="24"/>
          <w14:textFill>
            <w14:solidFill>
              <w14:schemeClr w14:val="tx1"/>
            </w14:solidFill>
          </w14:textFill>
        </w:rPr>
        <w:fldChar w:fldCharType="end"/>
      </w:r>
    </w:p>
    <w:p w14:paraId="6807EDCA">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_Toc18865 </w:instrText>
      </w:r>
      <w:r>
        <w:rPr>
          <w:rFonts w:hint="eastAsia" w:ascii="宋体" w:hAnsi="宋体" w:cs="宋体"/>
          <w:szCs w:val="24"/>
        </w:rPr>
        <w:fldChar w:fldCharType="separate"/>
      </w:r>
      <w:r>
        <w:rPr>
          <w:rFonts w:hint="default"/>
        </w:rPr>
        <w:t xml:space="preserve">8.3. </w:t>
      </w:r>
      <w:r>
        <w:rPr>
          <w:rFonts w:hint="eastAsia"/>
        </w:rPr>
        <w:t>准确好用的轨迹查询和回放</w:t>
      </w:r>
      <w:r>
        <w:tab/>
      </w:r>
      <w:r>
        <w:fldChar w:fldCharType="begin"/>
      </w:r>
      <w:r>
        <w:instrText xml:space="preserve"> PAGEREF _Toc18865 \h </w:instrText>
      </w:r>
      <w:r>
        <w:fldChar w:fldCharType="separate"/>
      </w:r>
      <w:r>
        <w:t>20</w:t>
      </w:r>
      <w:r>
        <w:fldChar w:fldCharType="end"/>
      </w:r>
      <w:r>
        <w:rPr>
          <w:rFonts w:hint="eastAsia" w:ascii="宋体" w:hAnsi="宋体" w:cs="宋体"/>
          <w:color w:val="000000" w:themeColor="text1"/>
          <w:szCs w:val="24"/>
          <w14:textFill>
            <w14:solidFill>
              <w14:schemeClr w14:val="tx1"/>
            </w14:solidFill>
          </w14:textFill>
        </w:rPr>
        <w:fldChar w:fldCharType="end"/>
      </w:r>
    </w:p>
    <w:p w14:paraId="05D5DDDD">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_Toc25578 </w:instrText>
      </w:r>
      <w:r>
        <w:rPr>
          <w:rFonts w:hint="eastAsia" w:ascii="宋体" w:hAnsi="宋体" w:cs="宋体"/>
          <w:szCs w:val="24"/>
        </w:rPr>
        <w:fldChar w:fldCharType="separate"/>
      </w:r>
      <w:r>
        <w:rPr>
          <w:rFonts w:hint="default"/>
        </w:rPr>
        <w:t xml:space="preserve">8.4. </w:t>
      </w:r>
      <w:r>
        <w:rPr>
          <w:rFonts w:hint="eastAsia"/>
        </w:rPr>
        <w:t>准确好用的智能报警管理</w:t>
      </w:r>
      <w:r>
        <w:tab/>
      </w:r>
      <w:r>
        <w:fldChar w:fldCharType="begin"/>
      </w:r>
      <w:r>
        <w:instrText xml:space="preserve"> PAGEREF _Toc25578 \h </w:instrText>
      </w:r>
      <w:r>
        <w:fldChar w:fldCharType="separate"/>
      </w:r>
      <w:r>
        <w:t>22</w:t>
      </w:r>
      <w:r>
        <w:fldChar w:fldCharType="end"/>
      </w:r>
      <w:r>
        <w:rPr>
          <w:rFonts w:hint="eastAsia" w:ascii="宋体" w:hAnsi="宋体" w:cs="宋体"/>
          <w:color w:val="000000" w:themeColor="text1"/>
          <w:szCs w:val="24"/>
          <w14:textFill>
            <w14:solidFill>
              <w14:schemeClr w14:val="tx1"/>
            </w14:solidFill>
          </w14:textFill>
        </w:rPr>
        <w:fldChar w:fldCharType="end"/>
      </w:r>
    </w:p>
    <w:p w14:paraId="3D53E332">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_Toc15542 </w:instrText>
      </w:r>
      <w:r>
        <w:rPr>
          <w:rFonts w:hint="eastAsia" w:ascii="宋体" w:hAnsi="宋体" w:cs="宋体"/>
          <w:szCs w:val="24"/>
        </w:rPr>
        <w:fldChar w:fldCharType="separate"/>
      </w:r>
      <w:r>
        <w:rPr>
          <w:rFonts w:hint="default"/>
        </w:rPr>
        <w:t xml:space="preserve">8.5. </w:t>
      </w:r>
      <w:r>
        <w:rPr>
          <w:rFonts w:hint="eastAsia"/>
        </w:rPr>
        <w:t>准确好用的电子围栏管理</w:t>
      </w:r>
      <w:r>
        <w:rPr>
          <w:rFonts w:hint="eastAsia"/>
          <w:lang w:val="en-US" w:eastAsia="zh-CN"/>
        </w:rPr>
        <w:t>+AI</w:t>
      </w:r>
      <w:r>
        <w:tab/>
      </w:r>
      <w:r>
        <w:fldChar w:fldCharType="begin"/>
      </w:r>
      <w:r>
        <w:instrText xml:space="preserve"> PAGEREF _Toc15542 \h </w:instrText>
      </w:r>
      <w:r>
        <w:fldChar w:fldCharType="separate"/>
      </w:r>
      <w:r>
        <w:t>25</w:t>
      </w:r>
      <w:r>
        <w:fldChar w:fldCharType="end"/>
      </w:r>
      <w:r>
        <w:rPr>
          <w:rFonts w:hint="eastAsia" w:ascii="宋体" w:hAnsi="宋体" w:cs="宋体"/>
          <w:color w:val="000000" w:themeColor="text1"/>
          <w:szCs w:val="24"/>
          <w14:textFill>
            <w14:solidFill>
              <w14:schemeClr w14:val="tx1"/>
            </w14:solidFill>
          </w14:textFill>
        </w:rPr>
        <w:fldChar w:fldCharType="end"/>
      </w:r>
    </w:p>
    <w:p w14:paraId="75A38C3C">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_Toc29854 </w:instrText>
      </w:r>
      <w:r>
        <w:rPr>
          <w:rFonts w:hint="eastAsia" w:ascii="宋体" w:hAnsi="宋体" w:cs="宋体"/>
          <w:szCs w:val="24"/>
        </w:rPr>
        <w:fldChar w:fldCharType="separate"/>
      </w:r>
      <w:r>
        <w:rPr>
          <w:rFonts w:hint="default"/>
        </w:rPr>
        <w:t xml:space="preserve">8.6. </w:t>
      </w:r>
      <w:r>
        <w:rPr>
          <w:rFonts w:hint="eastAsia"/>
        </w:rPr>
        <w:t>准确好用的</w:t>
      </w:r>
      <w:r>
        <w:t>人员聚集风险监测与预警管理</w:t>
      </w:r>
      <w:r>
        <w:tab/>
      </w:r>
      <w:r>
        <w:fldChar w:fldCharType="begin"/>
      </w:r>
      <w:r>
        <w:instrText xml:space="preserve"> PAGEREF _Toc29854 \h </w:instrText>
      </w:r>
      <w:r>
        <w:fldChar w:fldCharType="separate"/>
      </w:r>
      <w:r>
        <w:t>26</w:t>
      </w:r>
      <w:r>
        <w:fldChar w:fldCharType="end"/>
      </w:r>
      <w:r>
        <w:rPr>
          <w:rFonts w:hint="eastAsia" w:ascii="宋体" w:hAnsi="宋体" w:cs="宋体"/>
          <w:color w:val="000000" w:themeColor="text1"/>
          <w:szCs w:val="24"/>
          <w14:textFill>
            <w14:solidFill>
              <w14:schemeClr w14:val="tx1"/>
            </w14:solidFill>
          </w14:textFill>
        </w:rPr>
        <w:fldChar w:fldCharType="end"/>
      </w:r>
    </w:p>
    <w:p w14:paraId="0DAF79A2">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_Toc7152 </w:instrText>
      </w:r>
      <w:r>
        <w:rPr>
          <w:rFonts w:hint="eastAsia" w:ascii="宋体" w:hAnsi="宋体" w:cs="宋体"/>
          <w:szCs w:val="24"/>
        </w:rPr>
        <w:fldChar w:fldCharType="separate"/>
      </w:r>
      <w:r>
        <w:rPr>
          <w:rFonts w:hint="default"/>
        </w:rPr>
        <w:t xml:space="preserve">8.7. </w:t>
      </w:r>
      <w:r>
        <w:rPr>
          <w:rFonts w:hint="eastAsia"/>
        </w:rPr>
        <w:t>准确好用的在岗在位管理</w:t>
      </w:r>
      <w:r>
        <w:tab/>
      </w:r>
      <w:r>
        <w:fldChar w:fldCharType="begin"/>
      </w:r>
      <w:r>
        <w:instrText xml:space="preserve"> PAGEREF _Toc7152 \h </w:instrText>
      </w:r>
      <w:r>
        <w:fldChar w:fldCharType="separate"/>
      </w:r>
      <w:r>
        <w:t>28</w:t>
      </w:r>
      <w:r>
        <w:fldChar w:fldCharType="end"/>
      </w:r>
      <w:r>
        <w:rPr>
          <w:rFonts w:hint="eastAsia" w:ascii="宋体" w:hAnsi="宋体" w:cs="宋体"/>
          <w:color w:val="000000" w:themeColor="text1"/>
          <w:szCs w:val="24"/>
          <w14:textFill>
            <w14:solidFill>
              <w14:schemeClr w14:val="tx1"/>
            </w14:solidFill>
          </w14:textFill>
        </w:rPr>
        <w:fldChar w:fldCharType="end"/>
      </w:r>
    </w:p>
    <w:p w14:paraId="189E6304">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_Toc14091 </w:instrText>
      </w:r>
      <w:r>
        <w:rPr>
          <w:rFonts w:hint="eastAsia" w:ascii="宋体" w:hAnsi="宋体" w:cs="宋体"/>
          <w:szCs w:val="24"/>
        </w:rPr>
        <w:fldChar w:fldCharType="separate"/>
      </w:r>
      <w:r>
        <w:rPr>
          <w:rFonts w:hint="default"/>
        </w:rPr>
        <w:t xml:space="preserve">8.8. </w:t>
      </w:r>
      <w:r>
        <w:rPr>
          <w:rFonts w:hint="eastAsia"/>
        </w:rPr>
        <w:t>准确好用的智能统计管理</w:t>
      </w:r>
      <w:r>
        <w:tab/>
      </w:r>
      <w:r>
        <w:fldChar w:fldCharType="begin"/>
      </w:r>
      <w:r>
        <w:instrText xml:space="preserve"> PAGEREF _Toc14091 \h </w:instrText>
      </w:r>
      <w:r>
        <w:fldChar w:fldCharType="separate"/>
      </w:r>
      <w:r>
        <w:t>28</w:t>
      </w:r>
      <w:r>
        <w:fldChar w:fldCharType="end"/>
      </w:r>
      <w:r>
        <w:rPr>
          <w:rFonts w:hint="eastAsia" w:ascii="宋体" w:hAnsi="宋体" w:cs="宋体"/>
          <w:color w:val="000000" w:themeColor="text1"/>
          <w:szCs w:val="24"/>
          <w14:textFill>
            <w14:solidFill>
              <w14:schemeClr w14:val="tx1"/>
            </w14:solidFill>
          </w14:textFill>
        </w:rPr>
        <w:fldChar w:fldCharType="end"/>
      </w:r>
    </w:p>
    <w:p w14:paraId="183755F0">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_Toc30706 </w:instrText>
      </w:r>
      <w:r>
        <w:rPr>
          <w:rFonts w:hint="eastAsia" w:ascii="宋体" w:hAnsi="宋体" w:cs="宋体"/>
          <w:szCs w:val="24"/>
        </w:rPr>
        <w:fldChar w:fldCharType="separate"/>
      </w:r>
      <w:r>
        <w:rPr>
          <w:rFonts w:hint="default"/>
        </w:rPr>
        <w:t xml:space="preserve">8.9. </w:t>
      </w:r>
      <w:r>
        <w:rPr>
          <w:rFonts w:hint="eastAsia"/>
        </w:rPr>
        <w:t>准确好用的考勤管理</w:t>
      </w:r>
      <w:r>
        <w:tab/>
      </w:r>
      <w:r>
        <w:fldChar w:fldCharType="begin"/>
      </w:r>
      <w:r>
        <w:instrText xml:space="preserve"> PAGEREF _Toc30706 \h </w:instrText>
      </w:r>
      <w:r>
        <w:fldChar w:fldCharType="separate"/>
      </w:r>
      <w:r>
        <w:t>30</w:t>
      </w:r>
      <w:r>
        <w:fldChar w:fldCharType="end"/>
      </w:r>
      <w:r>
        <w:rPr>
          <w:rFonts w:hint="eastAsia" w:ascii="宋体" w:hAnsi="宋体" w:cs="宋体"/>
          <w:color w:val="000000" w:themeColor="text1"/>
          <w:szCs w:val="24"/>
          <w14:textFill>
            <w14:solidFill>
              <w14:schemeClr w14:val="tx1"/>
            </w14:solidFill>
          </w14:textFill>
        </w:rPr>
        <w:fldChar w:fldCharType="end"/>
      </w:r>
    </w:p>
    <w:p w14:paraId="77898C37">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_Toc28228 </w:instrText>
      </w:r>
      <w:r>
        <w:rPr>
          <w:rFonts w:hint="eastAsia" w:ascii="宋体" w:hAnsi="宋体" w:cs="宋体"/>
          <w:szCs w:val="24"/>
        </w:rPr>
        <w:fldChar w:fldCharType="separate"/>
      </w:r>
      <w:r>
        <w:rPr>
          <w:rFonts w:hint="default"/>
        </w:rPr>
        <w:t xml:space="preserve">8.10. </w:t>
      </w:r>
      <w:r>
        <w:rPr>
          <w:rFonts w:hint="eastAsia"/>
        </w:rPr>
        <w:t>准确好用的消息自动通知</w:t>
      </w:r>
      <w:r>
        <w:tab/>
      </w:r>
      <w:r>
        <w:fldChar w:fldCharType="begin"/>
      </w:r>
      <w:r>
        <w:instrText xml:space="preserve"> PAGEREF _Toc28228 \h </w:instrText>
      </w:r>
      <w:r>
        <w:fldChar w:fldCharType="separate"/>
      </w:r>
      <w:r>
        <w:t>30</w:t>
      </w:r>
      <w:r>
        <w:fldChar w:fldCharType="end"/>
      </w:r>
      <w:r>
        <w:rPr>
          <w:rFonts w:hint="eastAsia" w:ascii="宋体" w:hAnsi="宋体" w:cs="宋体"/>
          <w:color w:val="000000" w:themeColor="text1"/>
          <w:szCs w:val="24"/>
          <w14:textFill>
            <w14:solidFill>
              <w14:schemeClr w14:val="tx1"/>
            </w14:solidFill>
          </w14:textFill>
        </w:rPr>
        <w:fldChar w:fldCharType="end"/>
      </w:r>
    </w:p>
    <w:p w14:paraId="6E79159D">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_Toc20777 </w:instrText>
      </w:r>
      <w:r>
        <w:rPr>
          <w:rFonts w:hint="eastAsia" w:ascii="宋体" w:hAnsi="宋体" w:cs="宋体"/>
          <w:szCs w:val="24"/>
        </w:rPr>
        <w:fldChar w:fldCharType="separate"/>
      </w:r>
      <w:r>
        <w:rPr>
          <w:rFonts w:hint="default"/>
        </w:rPr>
        <w:t xml:space="preserve">8.11. </w:t>
      </w:r>
      <w:r>
        <w:rPr>
          <w:rFonts w:hint="eastAsia"/>
        </w:rPr>
        <w:t>准确好用的巡检到位智能化管理</w:t>
      </w:r>
      <w:r>
        <w:rPr>
          <w:rFonts w:hint="eastAsia"/>
          <w:lang w:val="en-US" w:eastAsia="zh-CN"/>
        </w:rPr>
        <w:t>+AI</w:t>
      </w:r>
      <w:r>
        <w:tab/>
      </w:r>
      <w:r>
        <w:fldChar w:fldCharType="begin"/>
      </w:r>
      <w:r>
        <w:instrText xml:space="preserve"> PAGEREF _Toc20777 \h </w:instrText>
      </w:r>
      <w:r>
        <w:fldChar w:fldCharType="separate"/>
      </w:r>
      <w:r>
        <w:t>31</w:t>
      </w:r>
      <w:r>
        <w:fldChar w:fldCharType="end"/>
      </w:r>
      <w:r>
        <w:rPr>
          <w:rFonts w:hint="eastAsia" w:ascii="宋体" w:hAnsi="宋体" w:cs="宋体"/>
          <w:color w:val="000000" w:themeColor="text1"/>
          <w:szCs w:val="24"/>
          <w14:textFill>
            <w14:solidFill>
              <w14:schemeClr w14:val="tx1"/>
            </w14:solidFill>
          </w14:textFill>
        </w:rPr>
        <w:fldChar w:fldCharType="end"/>
      </w:r>
    </w:p>
    <w:p w14:paraId="77F15C45">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_Toc17439 </w:instrText>
      </w:r>
      <w:r>
        <w:rPr>
          <w:rFonts w:hint="eastAsia" w:ascii="宋体" w:hAnsi="宋体" w:cs="宋体"/>
          <w:szCs w:val="24"/>
        </w:rPr>
        <w:fldChar w:fldCharType="separate"/>
      </w:r>
      <w:r>
        <w:rPr>
          <w:rFonts w:hint="default"/>
        </w:rPr>
        <w:t xml:space="preserve">8.12. </w:t>
      </w:r>
      <w:r>
        <w:rPr>
          <w:rFonts w:hint="eastAsia"/>
        </w:rPr>
        <w:t>准确好用的作业</w:t>
      </w:r>
      <w:r>
        <w:rPr>
          <w:rFonts w:hint="eastAsia"/>
          <w:lang w:val="en-US" w:eastAsia="zh-CN"/>
        </w:rPr>
        <w:t>人员到位</w:t>
      </w:r>
      <w:r>
        <w:rPr>
          <w:rFonts w:hint="eastAsia"/>
        </w:rPr>
        <w:t>管理</w:t>
      </w:r>
      <w:r>
        <w:rPr>
          <w:rFonts w:hint="eastAsia"/>
          <w:lang w:val="en-US" w:eastAsia="zh-CN"/>
        </w:rPr>
        <w:t>+AI</w:t>
      </w:r>
      <w:r>
        <w:tab/>
      </w:r>
      <w:r>
        <w:fldChar w:fldCharType="begin"/>
      </w:r>
      <w:r>
        <w:instrText xml:space="preserve"> PAGEREF _Toc17439 \h </w:instrText>
      </w:r>
      <w:r>
        <w:fldChar w:fldCharType="separate"/>
      </w:r>
      <w:r>
        <w:t>32</w:t>
      </w:r>
      <w:r>
        <w:fldChar w:fldCharType="end"/>
      </w:r>
      <w:r>
        <w:rPr>
          <w:rFonts w:hint="eastAsia" w:ascii="宋体" w:hAnsi="宋体" w:cs="宋体"/>
          <w:color w:val="000000" w:themeColor="text1"/>
          <w:szCs w:val="24"/>
          <w14:textFill>
            <w14:solidFill>
              <w14:schemeClr w14:val="tx1"/>
            </w14:solidFill>
          </w14:textFill>
        </w:rPr>
        <w:fldChar w:fldCharType="end"/>
      </w:r>
    </w:p>
    <w:p w14:paraId="238CF8D4">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_Toc4291 </w:instrText>
      </w:r>
      <w:r>
        <w:rPr>
          <w:rFonts w:hint="eastAsia" w:ascii="宋体" w:hAnsi="宋体" w:cs="宋体"/>
          <w:szCs w:val="24"/>
        </w:rPr>
        <w:fldChar w:fldCharType="separate"/>
      </w:r>
      <w:r>
        <w:rPr>
          <w:rFonts w:hint="default"/>
        </w:rPr>
        <w:t xml:space="preserve">8.13. </w:t>
      </w:r>
      <w:r>
        <w:rPr>
          <w:rFonts w:hint="eastAsia"/>
        </w:rPr>
        <w:t>准确好用的</w:t>
      </w:r>
      <w:r>
        <w:t>应急演练和紧急集合管理</w:t>
      </w:r>
      <w:r>
        <w:tab/>
      </w:r>
      <w:r>
        <w:fldChar w:fldCharType="begin"/>
      </w:r>
      <w:r>
        <w:instrText xml:space="preserve"> PAGEREF _Toc4291 \h </w:instrText>
      </w:r>
      <w:r>
        <w:fldChar w:fldCharType="separate"/>
      </w:r>
      <w:r>
        <w:t>33</w:t>
      </w:r>
      <w:r>
        <w:fldChar w:fldCharType="end"/>
      </w:r>
      <w:r>
        <w:rPr>
          <w:rFonts w:hint="eastAsia" w:ascii="宋体" w:hAnsi="宋体" w:cs="宋体"/>
          <w:color w:val="000000" w:themeColor="text1"/>
          <w:szCs w:val="24"/>
          <w14:textFill>
            <w14:solidFill>
              <w14:schemeClr w14:val="tx1"/>
            </w14:solidFill>
          </w14:textFill>
        </w:rPr>
        <w:fldChar w:fldCharType="end"/>
      </w:r>
    </w:p>
    <w:p w14:paraId="49497B5B">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_Toc4341 </w:instrText>
      </w:r>
      <w:r>
        <w:rPr>
          <w:rFonts w:hint="eastAsia" w:ascii="宋体" w:hAnsi="宋体" w:cs="宋体"/>
          <w:szCs w:val="24"/>
        </w:rPr>
        <w:fldChar w:fldCharType="separate"/>
      </w:r>
      <w:r>
        <w:rPr>
          <w:rFonts w:hint="default"/>
        </w:rPr>
        <w:t xml:space="preserve">8.14. </w:t>
      </w:r>
      <w:r>
        <w:rPr>
          <w:rFonts w:hint="eastAsia"/>
        </w:rPr>
        <w:t>准确好用的检维修</w:t>
      </w:r>
      <w:r>
        <w:rPr>
          <w:rFonts w:hint="eastAsia"/>
          <w:lang w:val="en-US" w:eastAsia="zh-CN"/>
        </w:rPr>
        <w:t>人员到位</w:t>
      </w:r>
      <w:r>
        <w:rPr>
          <w:rFonts w:hint="eastAsia"/>
        </w:rPr>
        <w:t>管理</w:t>
      </w:r>
      <w:r>
        <w:tab/>
      </w:r>
      <w:r>
        <w:fldChar w:fldCharType="begin"/>
      </w:r>
      <w:r>
        <w:instrText xml:space="preserve"> PAGEREF _Toc4341 \h </w:instrText>
      </w:r>
      <w:r>
        <w:fldChar w:fldCharType="separate"/>
      </w:r>
      <w:r>
        <w:t>33</w:t>
      </w:r>
      <w:r>
        <w:fldChar w:fldCharType="end"/>
      </w:r>
      <w:r>
        <w:rPr>
          <w:rFonts w:hint="eastAsia" w:ascii="宋体" w:hAnsi="宋体" w:cs="宋体"/>
          <w:color w:val="000000" w:themeColor="text1"/>
          <w:szCs w:val="24"/>
          <w14:textFill>
            <w14:solidFill>
              <w14:schemeClr w14:val="tx1"/>
            </w14:solidFill>
          </w14:textFill>
        </w:rPr>
        <w:fldChar w:fldCharType="end"/>
      </w:r>
    </w:p>
    <w:p w14:paraId="20EAFD18">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_Toc6644 </w:instrText>
      </w:r>
      <w:r>
        <w:rPr>
          <w:rFonts w:hint="eastAsia" w:ascii="宋体" w:hAnsi="宋体" w:cs="宋体"/>
          <w:szCs w:val="24"/>
        </w:rPr>
        <w:fldChar w:fldCharType="separate"/>
      </w:r>
      <w:r>
        <w:rPr>
          <w:rFonts w:hint="default"/>
        </w:rPr>
        <w:t xml:space="preserve">8.15. </w:t>
      </w:r>
      <w:r>
        <w:rPr>
          <w:rFonts w:hint="eastAsia"/>
        </w:rPr>
        <w:t>准确好用的采样</w:t>
      </w:r>
      <w:r>
        <w:rPr>
          <w:rFonts w:hint="eastAsia"/>
          <w:lang w:val="en-US" w:eastAsia="zh-CN"/>
        </w:rPr>
        <w:t>到位</w:t>
      </w:r>
      <w:r>
        <w:rPr>
          <w:rFonts w:hint="eastAsia"/>
        </w:rPr>
        <w:t>监督管理</w:t>
      </w:r>
      <w:r>
        <w:tab/>
      </w:r>
      <w:r>
        <w:fldChar w:fldCharType="begin"/>
      </w:r>
      <w:r>
        <w:instrText xml:space="preserve"> PAGEREF _Toc6644 \h </w:instrText>
      </w:r>
      <w:r>
        <w:fldChar w:fldCharType="separate"/>
      </w:r>
      <w:r>
        <w:t>34</w:t>
      </w:r>
      <w:r>
        <w:fldChar w:fldCharType="end"/>
      </w:r>
      <w:r>
        <w:rPr>
          <w:rFonts w:hint="eastAsia" w:ascii="宋体" w:hAnsi="宋体" w:cs="宋体"/>
          <w:color w:val="000000" w:themeColor="text1"/>
          <w:szCs w:val="24"/>
          <w14:textFill>
            <w14:solidFill>
              <w14:schemeClr w14:val="tx1"/>
            </w14:solidFill>
          </w14:textFill>
        </w:rPr>
        <w:fldChar w:fldCharType="end"/>
      </w:r>
    </w:p>
    <w:p w14:paraId="34D67E4A">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_Toc28262 </w:instrText>
      </w:r>
      <w:r>
        <w:rPr>
          <w:rFonts w:hint="eastAsia" w:ascii="宋体" w:hAnsi="宋体" w:cs="宋体"/>
          <w:szCs w:val="24"/>
        </w:rPr>
        <w:fldChar w:fldCharType="separate"/>
      </w:r>
      <w:r>
        <w:rPr>
          <w:rFonts w:hint="default"/>
        </w:rPr>
        <w:t xml:space="preserve">8.16. </w:t>
      </w:r>
      <w:r>
        <w:rPr>
          <w:rFonts w:hint="eastAsia"/>
        </w:rPr>
        <w:t>准确好用的实名制进出管理</w:t>
      </w:r>
      <w:r>
        <w:tab/>
      </w:r>
      <w:r>
        <w:fldChar w:fldCharType="begin"/>
      </w:r>
      <w:r>
        <w:instrText xml:space="preserve"> PAGEREF _Toc28262 \h </w:instrText>
      </w:r>
      <w:r>
        <w:fldChar w:fldCharType="separate"/>
      </w:r>
      <w:r>
        <w:t>35</w:t>
      </w:r>
      <w:r>
        <w:fldChar w:fldCharType="end"/>
      </w:r>
      <w:r>
        <w:rPr>
          <w:rFonts w:hint="eastAsia" w:ascii="宋体" w:hAnsi="宋体" w:cs="宋体"/>
          <w:color w:val="000000" w:themeColor="text1"/>
          <w:szCs w:val="24"/>
          <w14:textFill>
            <w14:solidFill>
              <w14:schemeClr w14:val="tx1"/>
            </w14:solidFill>
          </w14:textFill>
        </w:rPr>
        <w:fldChar w:fldCharType="end"/>
      </w:r>
    </w:p>
    <w:p w14:paraId="0CB8901C">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_Toc15921 </w:instrText>
      </w:r>
      <w:r>
        <w:rPr>
          <w:rFonts w:hint="eastAsia" w:ascii="宋体" w:hAnsi="宋体" w:cs="宋体"/>
          <w:szCs w:val="24"/>
        </w:rPr>
        <w:fldChar w:fldCharType="separate"/>
      </w:r>
      <w:r>
        <w:rPr>
          <w:rFonts w:hint="default"/>
        </w:rPr>
        <w:t xml:space="preserve">8.17. </w:t>
      </w:r>
      <w:r>
        <w:rPr>
          <w:rFonts w:hint="eastAsia"/>
        </w:rPr>
        <w:t>准确好用的访客</w:t>
      </w:r>
      <w:r>
        <w:rPr>
          <w:rFonts w:hint="eastAsia"/>
          <w:lang w:val="en-US" w:eastAsia="zh-CN"/>
        </w:rPr>
        <w:t>活动</w:t>
      </w:r>
      <w:r>
        <w:rPr>
          <w:rFonts w:hint="eastAsia"/>
        </w:rPr>
        <w:t>管理</w:t>
      </w:r>
      <w:r>
        <w:tab/>
      </w:r>
      <w:r>
        <w:fldChar w:fldCharType="begin"/>
      </w:r>
      <w:r>
        <w:instrText xml:space="preserve"> PAGEREF _Toc15921 \h </w:instrText>
      </w:r>
      <w:r>
        <w:fldChar w:fldCharType="separate"/>
      </w:r>
      <w:r>
        <w:t>36</w:t>
      </w:r>
      <w:r>
        <w:fldChar w:fldCharType="end"/>
      </w:r>
      <w:r>
        <w:rPr>
          <w:rFonts w:hint="eastAsia" w:ascii="宋体" w:hAnsi="宋体" w:cs="宋体"/>
          <w:color w:val="000000" w:themeColor="text1"/>
          <w:szCs w:val="24"/>
          <w14:textFill>
            <w14:solidFill>
              <w14:schemeClr w14:val="tx1"/>
            </w14:solidFill>
          </w14:textFill>
        </w:rPr>
        <w:fldChar w:fldCharType="end"/>
      </w:r>
    </w:p>
    <w:p w14:paraId="228ED042">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_Toc21793 </w:instrText>
      </w:r>
      <w:r>
        <w:rPr>
          <w:rFonts w:hint="eastAsia" w:ascii="宋体" w:hAnsi="宋体" w:cs="宋体"/>
          <w:szCs w:val="24"/>
        </w:rPr>
        <w:fldChar w:fldCharType="separate"/>
      </w:r>
      <w:r>
        <w:rPr>
          <w:rFonts w:hint="default"/>
        </w:rPr>
        <w:t xml:space="preserve">8.18. </w:t>
      </w:r>
      <w:r>
        <w:rPr>
          <w:rFonts w:hint="eastAsia"/>
        </w:rPr>
        <w:t>准确好用的承包商</w:t>
      </w:r>
      <w:r>
        <w:rPr>
          <w:rFonts w:hint="eastAsia"/>
          <w:lang w:val="en-US" w:eastAsia="zh-CN"/>
        </w:rPr>
        <w:t>活动</w:t>
      </w:r>
      <w:r>
        <w:rPr>
          <w:rFonts w:hint="eastAsia"/>
        </w:rPr>
        <w:t>管理</w:t>
      </w:r>
      <w:r>
        <w:rPr>
          <w:rFonts w:hint="eastAsia"/>
          <w:lang w:val="en-US" w:eastAsia="zh-CN"/>
        </w:rPr>
        <w:t>+AI</w:t>
      </w:r>
      <w:r>
        <w:tab/>
      </w:r>
      <w:r>
        <w:fldChar w:fldCharType="begin"/>
      </w:r>
      <w:r>
        <w:instrText xml:space="preserve"> PAGEREF _Toc21793 \h </w:instrText>
      </w:r>
      <w:r>
        <w:fldChar w:fldCharType="separate"/>
      </w:r>
      <w:r>
        <w:t>36</w:t>
      </w:r>
      <w:r>
        <w:fldChar w:fldCharType="end"/>
      </w:r>
      <w:r>
        <w:rPr>
          <w:rFonts w:hint="eastAsia" w:ascii="宋体" w:hAnsi="宋体" w:cs="宋体"/>
          <w:color w:val="000000" w:themeColor="text1"/>
          <w:szCs w:val="24"/>
          <w14:textFill>
            <w14:solidFill>
              <w14:schemeClr w14:val="tx1"/>
            </w14:solidFill>
          </w14:textFill>
        </w:rPr>
        <w:fldChar w:fldCharType="end"/>
      </w:r>
    </w:p>
    <w:p w14:paraId="5AB07D69">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_Toc29774 </w:instrText>
      </w:r>
      <w:r>
        <w:rPr>
          <w:rFonts w:hint="eastAsia" w:ascii="宋体" w:hAnsi="宋体" w:cs="宋体"/>
          <w:szCs w:val="24"/>
        </w:rPr>
        <w:fldChar w:fldCharType="separate"/>
      </w:r>
      <w:r>
        <w:rPr>
          <w:rFonts w:hint="default"/>
        </w:rPr>
        <w:t xml:space="preserve">8.19. </w:t>
      </w:r>
      <w:r>
        <w:rPr>
          <w:rFonts w:hint="eastAsia"/>
        </w:rPr>
        <w:t>准确好用的车辆</w:t>
      </w:r>
      <w:r>
        <w:rPr>
          <w:rFonts w:hint="eastAsia"/>
          <w:lang w:val="en-US" w:eastAsia="zh-CN"/>
        </w:rPr>
        <w:t>活动</w:t>
      </w:r>
      <w:r>
        <w:rPr>
          <w:rFonts w:hint="eastAsia"/>
        </w:rPr>
        <w:t>管理</w:t>
      </w:r>
      <w:r>
        <w:tab/>
      </w:r>
      <w:r>
        <w:fldChar w:fldCharType="begin"/>
      </w:r>
      <w:r>
        <w:instrText xml:space="preserve"> PAGEREF _Toc29774 \h </w:instrText>
      </w:r>
      <w:r>
        <w:fldChar w:fldCharType="separate"/>
      </w:r>
      <w:r>
        <w:t>37</w:t>
      </w:r>
      <w:r>
        <w:fldChar w:fldCharType="end"/>
      </w:r>
      <w:r>
        <w:rPr>
          <w:rFonts w:hint="eastAsia" w:ascii="宋体" w:hAnsi="宋体" w:cs="宋体"/>
          <w:color w:val="000000" w:themeColor="text1"/>
          <w:szCs w:val="24"/>
          <w14:textFill>
            <w14:solidFill>
              <w14:schemeClr w14:val="tx1"/>
            </w14:solidFill>
          </w14:textFill>
        </w:rPr>
        <w:fldChar w:fldCharType="end"/>
      </w:r>
    </w:p>
    <w:p w14:paraId="45AE8968">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_Toc17919 </w:instrText>
      </w:r>
      <w:r>
        <w:rPr>
          <w:rFonts w:hint="eastAsia" w:ascii="宋体" w:hAnsi="宋体" w:cs="宋体"/>
          <w:szCs w:val="24"/>
        </w:rPr>
        <w:fldChar w:fldCharType="separate"/>
      </w:r>
      <w:r>
        <w:rPr>
          <w:rFonts w:hint="default"/>
        </w:rPr>
        <w:t xml:space="preserve">8.20. </w:t>
      </w:r>
      <w:r>
        <w:rPr>
          <w:rFonts w:hint="eastAsia"/>
        </w:rPr>
        <w:t>企业风险四色图动态变化管理</w:t>
      </w:r>
      <w:r>
        <w:tab/>
      </w:r>
      <w:r>
        <w:fldChar w:fldCharType="begin"/>
      </w:r>
      <w:r>
        <w:instrText xml:space="preserve"> PAGEREF _Toc17919 \h </w:instrText>
      </w:r>
      <w:r>
        <w:fldChar w:fldCharType="separate"/>
      </w:r>
      <w:r>
        <w:t>38</w:t>
      </w:r>
      <w:r>
        <w:fldChar w:fldCharType="end"/>
      </w:r>
      <w:r>
        <w:rPr>
          <w:rFonts w:hint="eastAsia" w:ascii="宋体" w:hAnsi="宋体" w:cs="宋体"/>
          <w:color w:val="000000" w:themeColor="text1"/>
          <w:szCs w:val="24"/>
          <w14:textFill>
            <w14:solidFill>
              <w14:schemeClr w14:val="tx1"/>
            </w14:solidFill>
          </w14:textFill>
        </w:rPr>
        <w:fldChar w:fldCharType="end"/>
      </w:r>
    </w:p>
    <w:p w14:paraId="0FA38FEC">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_Toc29106 </w:instrText>
      </w:r>
      <w:r>
        <w:rPr>
          <w:rFonts w:hint="eastAsia" w:ascii="宋体" w:hAnsi="宋体" w:cs="宋体"/>
          <w:szCs w:val="24"/>
        </w:rPr>
        <w:fldChar w:fldCharType="separate"/>
      </w:r>
      <w:r>
        <w:rPr>
          <w:rFonts w:hint="default"/>
        </w:rPr>
        <w:t xml:space="preserve">8.21. </w:t>
      </w:r>
      <w:r>
        <w:rPr>
          <w:rFonts w:hint="eastAsia"/>
        </w:rPr>
        <w:t>安全生产信息化管理APP</w:t>
      </w:r>
      <w:r>
        <w:tab/>
      </w:r>
      <w:r>
        <w:fldChar w:fldCharType="begin"/>
      </w:r>
      <w:r>
        <w:instrText xml:space="preserve"> PAGEREF _Toc29106 \h </w:instrText>
      </w:r>
      <w:r>
        <w:fldChar w:fldCharType="separate"/>
      </w:r>
      <w:r>
        <w:t>38</w:t>
      </w:r>
      <w:r>
        <w:fldChar w:fldCharType="end"/>
      </w:r>
      <w:r>
        <w:rPr>
          <w:rFonts w:hint="eastAsia" w:ascii="宋体" w:hAnsi="宋体" w:cs="宋体"/>
          <w:color w:val="000000" w:themeColor="text1"/>
          <w:szCs w:val="24"/>
          <w14:textFill>
            <w14:solidFill>
              <w14:schemeClr w14:val="tx1"/>
            </w14:solidFill>
          </w14:textFill>
        </w:rPr>
        <w:fldChar w:fldCharType="end"/>
      </w:r>
    </w:p>
    <w:p w14:paraId="14B83FC6">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_Toc16632 </w:instrText>
      </w:r>
      <w:r>
        <w:rPr>
          <w:rFonts w:hint="eastAsia" w:ascii="宋体" w:hAnsi="宋体" w:cs="宋体"/>
          <w:szCs w:val="24"/>
        </w:rPr>
        <w:fldChar w:fldCharType="separate"/>
      </w:r>
      <w:r>
        <w:rPr>
          <w:rFonts w:hint="default"/>
        </w:rPr>
        <w:t xml:space="preserve">8.22. </w:t>
      </w:r>
      <w:r>
        <w:rPr>
          <w:rFonts w:hint="eastAsia"/>
        </w:rPr>
        <w:t>定位设备全面实时在线智能管理</w:t>
      </w:r>
      <w:r>
        <w:tab/>
      </w:r>
      <w:r>
        <w:fldChar w:fldCharType="begin"/>
      </w:r>
      <w:r>
        <w:instrText xml:space="preserve"> PAGEREF _Toc16632 \h </w:instrText>
      </w:r>
      <w:r>
        <w:fldChar w:fldCharType="separate"/>
      </w:r>
      <w:r>
        <w:t>39</w:t>
      </w:r>
      <w:r>
        <w:fldChar w:fldCharType="end"/>
      </w:r>
      <w:r>
        <w:rPr>
          <w:rFonts w:hint="eastAsia" w:ascii="宋体" w:hAnsi="宋体" w:cs="宋体"/>
          <w:color w:val="000000" w:themeColor="text1"/>
          <w:szCs w:val="24"/>
          <w14:textFill>
            <w14:solidFill>
              <w14:schemeClr w14:val="tx1"/>
            </w14:solidFill>
          </w14:textFill>
        </w:rPr>
        <w:fldChar w:fldCharType="end"/>
      </w:r>
    </w:p>
    <w:p w14:paraId="2F3DCC3E">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_Toc32247 </w:instrText>
      </w:r>
      <w:r>
        <w:rPr>
          <w:rFonts w:hint="eastAsia" w:ascii="宋体" w:hAnsi="宋体" w:cs="宋体"/>
          <w:szCs w:val="24"/>
        </w:rPr>
        <w:fldChar w:fldCharType="separate"/>
      </w:r>
      <w:r>
        <w:rPr>
          <w:rFonts w:hint="default"/>
        </w:rPr>
        <w:t xml:space="preserve">9. </w:t>
      </w:r>
      <w:r>
        <w:rPr>
          <w:rFonts w:hint="eastAsia"/>
        </w:rPr>
        <w:t>系统主要硬件</w:t>
      </w:r>
      <w:r>
        <w:tab/>
      </w:r>
      <w:r>
        <w:fldChar w:fldCharType="begin"/>
      </w:r>
      <w:r>
        <w:instrText xml:space="preserve"> PAGEREF _Toc32247 \h </w:instrText>
      </w:r>
      <w:r>
        <w:fldChar w:fldCharType="separate"/>
      </w:r>
      <w:r>
        <w:t>40</w:t>
      </w:r>
      <w:r>
        <w:fldChar w:fldCharType="end"/>
      </w:r>
      <w:r>
        <w:rPr>
          <w:rFonts w:hint="eastAsia" w:ascii="宋体" w:hAnsi="宋体" w:cs="宋体"/>
          <w:color w:val="000000" w:themeColor="text1"/>
          <w:szCs w:val="24"/>
          <w14:textFill>
            <w14:solidFill>
              <w14:schemeClr w14:val="tx1"/>
            </w14:solidFill>
          </w14:textFill>
        </w:rPr>
        <w:fldChar w:fldCharType="end"/>
      </w:r>
    </w:p>
    <w:p w14:paraId="5E07F4C2">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_Toc8376 </w:instrText>
      </w:r>
      <w:r>
        <w:rPr>
          <w:rFonts w:hint="eastAsia" w:ascii="宋体" w:hAnsi="宋体" w:cs="宋体"/>
          <w:szCs w:val="24"/>
        </w:rPr>
        <w:fldChar w:fldCharType="separate"/>
      </w:r>
      <w:r>
        <w:rPr>
          <w:rFonts w:hint="default"/>
        </w:rPr>
        <w:t xml:space="preserve">9.1. </w:t>
      </w:r>
      <w:r>
        <w:rPr>
          <w:rFonts w:hint="eastAsia"/>
        </w:rPr>
        <w:t>定位采集分站，北斗+，5G+</w:t>
      </w:r>
      <w:r>
        <w:tab/>
      </w:r>
      <w:r>
        <w:fldChar w:fldCharType="begin"/>
      </w:r>
      <w:r>
        <w:instrText xml:space="preserve"> PAGEREF _Toc8376 \h </w:instrText>
      </w:r>
      <w:r>
        <w:fldChar w:fldCharType="separate"/>
      </w:r>
      <w:r>
        <w:t>40</w:t>
      </w:r>
      <w:r>
        <w:fldChar w:fldCharType="end"/>
      </w:r>
      <w:r>
        <w:rPr>
          <w:rFonts w:hint="eastAsia" w:ascii="宋体" w:hAnsi="宋体" w:cs="宋体"/>
          <w:color w:val="000000" w:themeColor="text1"/>
          <w:szCs w:val="24"/>
          <w14:textFill>
            <w14:solidFill>
              <w14:schemeClr w14:val="tx1"/>
            </w14:solidFill>
          </w14:textFill>
        </w:rPr>
        <w:fldChar w:fldCharType="end"/>
      </w:r>
    </w:p>
    <w:p w14:paraId="5A9877EA">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_Toc23723 </w:instrText>
      </w:r>
      <w:r>
        <w:rPr>
          <w:rFonts w:hint="eastAsia" w:ascii="宋体" w:hAnsi="宋体" w:cs="宋体"/>
          <w:szCs w:val="24"/>
        </w:rPr>
        <w:fldChar w:fldCharType="separate"/>
      </w:r>
      <w:r>
        <w:rPr>
          <w:rFonts w:hint="default"/>
        </w:rPr>
        <w:t xml:space="preserve">9.2. </w:t>
      </w:r>
      <w:r>
        <w:rPr>
          <w:rFonts w:hint="eastAsia"/>
        </w:rPr>
        <w:t>无线定位子站</w:t>
      </w:r>
      <w:r>
        <w:tab/>
      </w:r>
      <w:r>
        <w:fldChar w:fldCharType="begin"/>
      </w:r>
      <w:r>
        <w:instrText xml:space="preserve"> PAGEREF _Toc23723 \h </w:instrText>
      </w:r>
      <w:r>
        <w:fldChar w:fldCharType="separate"/>
      </w:r>
      <w:r>
        <w:t>42</w:t>
      </w:r>
      <w:r>
        <w:fldChar w:fldCharType="end"/>
      </w:r>
      <w:r>
        <w:rPr>
          <w:rFonts w:hint="eastAsia" w:ascii="宋体" w:hAnsi="宋体" w:cs="宋体"/>
          <w:color w:val="000000" w:themeColor="text1"/>
          <w:szCs w:val="24"/>
          <w14:textFill>
            <w14:solidFill>
              <w14:schemeClr w14:val="tx1"/>
            </w14:solidFill>
          </w14:textFill>
        </w:rPr>
        <w:fldChar w:fldCharType="end"/>
      </w:r>
    </w:p>
    <w:p w14:paraId="1139C79D">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_Toc26589 </w:instrText>
      </w:r>
      <w:r>
        <w:rPr>
          <w:rFonts w:hint="eastAsia" w:ascii="宋体" w:hAnsi="宋体" w:cs="宋体"/>
          <w:szCs w:val="24"/>
        </w:rPr>
        <w:fldChar w:fldCharType="separate"/>
      </w:r>
      <w:r>
        <w:rPr>
          <w:rFonts w:hint="default"/>
        </w:rPr>
        <w:t xml:space="preserve">9.3. </w:t>
      </w:r>
      <w:r>
        <w:rPr>
          <w:rFonts w:hint="eastAsia"/>
        </w:rPr>
        <w:t>标识卡</w:t>
      </w:r>
      <w:r>
        <w:tab/>
      </w:r>
      <w:r>
        <w:fldChar w:fldCharType="begin"/>
      </w:r>
      <w:r>
        <w:instrText xml:space="preserve"> PAGEREF _Toc26589 \h </w:instrText>
      </w:r>
      <w:r>
        <w:fldChar w:fldCharType="separate"/>
      </w:r>
      <w:r>
        <w:t>43</w:t>
      </w:r>
      <w:r>
        <w:fldChar w:fldCharType="end"/>
      </w:r>
      <w:r>
        <w:rPr>
          <w:rFonts w:hint="eastAsia" w:ascii="宋体" w:hAnsi="宋体" w:cs="宋体"/>
          <w:color w:val="000000" w:themeColor="text1"/>
          <w:szCs w:val="24"/>
          <w14:textFill>
            <w14:solidFill>
              <w14:schemeClr w14:val="tx1"/>
            </w14:solidFill>
          </w14:textFill>
        </w:rPr>
        <w:fldChar w:fldCharType="end"/>
      </w:r>
    </w:p>
    <w:p w14:paraId="33E98D0B">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_Toc17944 </w:instrText>
      </w:r>
      <w:r>
        <w:rPr>
          <w:rFonts w:hint="eastAsia" w:ascii="宋体" w:hAnsi="宋体" w:cs="宋体"/>
          <w:szCs w:val="24"/>
        </w:rPr>
        <w:fldChar w:fldCharType="separate"/>
      </w:r>
      <w:r>
        <w:rPr>
          <w:rFonts w:hint="default"/>
        </w:rPr>
        <w:t xml:space="preserve">10. </w:t>
      </w:r>
      <w:r>
        <w:rPr>
          <w:rFonts w:hint="eastAsia"/>
        </w:rPr>
        <w:t>融合、对接和联动</w:t>
      </w:r>
      <w:r>
        <w:tab/>
      </w:r>
      <w:r>
        <w:fldChar w:fldCharType="begin"/>
      </w:r>
      <w:r>
        <w:instrText xml:space="preserve"> PAGEREF _Toc17944 \h </w:instrText>
      </w:r>
      <w:r>
        <w:fldChar w:fldCharType="separate"/>
      </w:r>
      <w:r>
        <w:t>45</w:t>
      </w:r>
      <w:r>
        <w:fldChar w:fldCharType="end"/>
      </w:r>
      <w:r>
        <w:rPr>
          <w:rFonts w:hint="eastAsia" w:ascii="宋体" w:hAnsi="宋体" w:cs="宋体"/>
          <w:color w:val="000000" w:themeColor="text1"/>
          <w:szCs w:val="24"/>
          <w14:textFill>
            <w14:solidFill>
              <w14:schemeClr w14:val="tx1"/>
            </w14:solidFill>
          </w14:textFill>
        </w:rPr>
        <w:fldChar w:fldCharType="end"/>
      </w:r>
    </w:p>
    <w:p w14:paraId="1E5AF3DB">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_Toc13605 </w:instrText>
      </w:r>
      <w:r>
        <w:rPr>
          <w:rFonts w:hint="eastAsia" w:ascii="宋体" w:hAnsi="宋体" w:cs="宋体"/>
          <w:szCs w:val="24"/>
        </w:rPr>
        <w:fldChar w:fldCharType="separate"/>
      </w:r>
      <w:r>
        <w:rPr>
          <w:rFonts w:hint="default"/>
        </w:rPr>
        <w:t xml:space="preserve">10.1. </w:t>
      </w:r>
      <w:r>
        <w:rPr>
          <w:rFonts w:hint="eastAsia"/>
        </w:rPr>
        <w:t>准确好用的标识卡发放与回收</w:t>
      </w:r>
      <w:r>
        <w:tab/>
      </w:r>
      <w:r>
        <w:fldChar w:fldCharType="begin"/>
      </w:r>
      <w:r>
        <w:instrText xml:space="preserve"> PAGEREF _Toc13605 \h </w:instrText>
      </w:r>
      <w:r>
        <w:fldChar w:fldCharType="separate"/>
      </w:r>
      <w:r>
        <w:t>45</w:t>
      </w:r>
      <w:r>
        <w:fldChar w:fldCharType="end"/>
      </w:r>
      <w:r>
        <w:rPr>
          <w:rFonts w:hint="eastAsia" w:ascii="宋体" w:hAnsi="宋体" w:cs="宋体"/>
          <w:color w:val="000000" w:themeColor="text1"/>
          <w:szCs w:val="24"/>
          <w14:textFill>
            <w14:solidFill>
              <w14:schemeClr w14:val="tx1"/>
            </w14:solidFill>
          </w14:textFill>
        </w:rPr>
        <w:fldChar w:fldCharType="end"/>
      </w:r>
    </w:p>
    <w:p w14:paraId="023324EF">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_Toc28468 </w:instrText>
      </w:r>
      <w:r>
        <w:rPr>
          <w:rFonts w:hint="eastAsia" w:ascii="宋体" w:hAnsi="宋体" w:cs="宋体"/>
          <w:szCs w:val="24"/>
        </w:rPr>
        <w:fldChar w:fldCharType="separate"/>
      </w:r>
      <w:r>
        <w:rPr>
          <w:rFonts w:hint="default"/>
        </w:rPr>
        <w:t xml:space="preserve">10.2. </w:t>
      </w:r>
      <w:r>
        <w:rPr>
          <w:rFonts w:hint="eastAsia"/>
        </w:rPr>
        <w:t>准确好用的人卡一致性检测</w:t>
      </w:r>
      <w:r>
        <w:rPr>
          <w:rFonts w:hint="eastAsia"/>
          <w:lang w:val="en-US" w:eastAsia="zh-CN"/>
        </w:rPr>
        <w:t>+AI</w:t>
      </w:r>
      <w:r>
        <w:tab/>
      </w:r>
      <w:r>
        <w:fldChar w:fldCharType="begin"/>
      </w:r>
      <w:r>
        <w:instrText xml:space="preserve"> PAGEREF _Toc28468 \h </w:instrText>
      </w:r>
      <w:r>
        <w:fldChar w:fldCharType="separate"/>
      </w:r>
      <w:r>
        <w:t>48</w:t>
      </w:r>
      <w:r>
        <w:fldChar w:fldCharType="end"/>
      </w:r>
      <w:r>
        <w:rPr>
          <w:rFonts w:hint="eastAsia" w:ascii="宋体" w:hAnsi="宋体" w:cs="宋体"/>
          <w:color w:val="000000" w:themeColor="text1"/>
          <w:szCs w:val="24"/>
          <w14:textFill>
            <w14:solidFill>
              <w14:schemeClr w14:val="tx1"/>
            </w14:solidFill>
          </w14:textFill>
        </w:rPr>
        <w:fldChar w:fldCharType="end"/>
      </w:r>
    </w:p>
    <w:p w14:paraId="028A0E4B">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_Toc32279 </w:instrText>
      </w:r>
      <w:r>
        <w:rPr>
          <w:rFonts w:hint="eastAsia" w:ascii="宋体" w:hAnsi="宋体" w:cs="宋体"/>
          <w:szCs w:val="24"/>
        </w:rPr>
        <w:fldChar w:fldCharType="separate"/>
      </w:r>
      <w:r>
        <w:rPr>
          <w:rFonts w:hint="default"/>
        </w:rPr>
        <w:t xml:space="preserve">10.3. </w:t>
      </w:r>
      <w:r>
        <w:rPr>
          <w:rFonts w:hint="eastAsia"/>
        </w:rPr>
        <w:t>准确好用的防持低电量标识卡进入</w:t>
      </w:r>
      <w:r>
        <w:tab/>
      </w:r>
      <w:r>
        <w:fldChar w:fldCharType="begin"/>
      </w:r>
      <w:r>
        <w:instrText xml:space="preserve"> PAGEREF _Toc32279 \h </w:instrText>
      </w:r>
      <w:r>
        <w:fldChar w:fldCharType="separate"/>
      </w:r>
      <w:r>
        <w:t>49</w:t>
      </w:r>
      <w:r>
        <w:fldChar w:fldCharType="end"/>
      </w:r>
      <w:r>
        <w:rPr>
          <w:rFonts w:hint="eastAsia" w:ascii="宋体" w:hAnsi="宋体" w:cs="宋体"/>
          <w:color w:val="000000" w:themeColor="text1"/>
          <w:szCs w:val="24"/>
          <w14:textFill>
            <w14:solidFill>
              <w14:schemeClr w14:val="tx1"/>
            </w14:solidFill>
          </w14:textFill>
        </w:rPr>
        <w:fldChar w:fldCharType="end"/>
      </w:r>
    </w:p>
    <w:p w14:paraId="2B71FCFD">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_Toc25129 </w:instrText>
      </w:r>
      <w:r>
        <w:rPr>
          <w:rFonts w:hint="eastAsia" w:ascii="宋体" w:hAnsi="宋体" w:cs="宋体"/>
          <w:szCs w:val="24"/>
        </w:rPr>
        <w:fldChar w:fldCharType="separate"/>
      </w:r>
      <w:r>
        <w:rPr>
          <w:rFonts w:hint="default"/>
        </w:rPr>
        <w:t xml:space="preserve">10.4. </w:t>
      </w:r>
      <w:r>
        <w:rPr>
          <w:rFonts w:hint="eastAsia"/>
        </w:rPr>
        <w:t>准确好用的对接车牌识别和车辆管理系统</w:t>
      </w:r>
      <w:r>
        <w:tab/>
      </w:r>
      <w:r>
        <w:fldChar w:fldCharType="begin"/>
      </w:r>
      <w:r>
        <w:instrText xml:space="preserve"> PAGEREF _Toc25129 \h </w:instrText>
      </w:r>
      <w:r>
        <w:fldChar w:fldCharType="separate"/>
      </w:r>
      <w:r>
        <w:t>49</w:t>
      </w:r>
      <w:r>
        <w:fldChar w:fldCharType="end"/>
      </w:r>
      <w:r>
        <w:rPr>
          <w:rFonts w:hint="eastAsia" w:ascii="宋体" w:hAnsi="宋体" w:cs="宋体"/>
          <w:color w:val="000000" w:themeColor="text1"/>
          <w:szCs w:val="24"/>
          <w14:textFill>
            <w14:solidFill>
              <w14:schemeClr w14:val="tx1"/>
            </w14:solidFill>
          </w14:textFill>
        </w:rPr>
        <w:fldChar w:fldCharType="end"/>
      </w:r>
    </w:p>
    <w:p w14:paraId="63826C25">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_Toc27631 </w:instrText>
      </w:r>
      <w:r>
        <w:rPr>
          <w:rFonts w:hint="eastAsia" w:ascii="宋体" w:hAnsi="宋体" w:cs="宋体"/>
          <w:szCs w:val="24"/>
        </w:rPr>
        <w:fldChar w:fldCharType="separate"/>
      </w:r>
      <w:r>
        <w:rPr>
          <w:rFonts w:hint="default"/>
        </w:rPr>
        <w:t xml:space="preserve">10.5. </w:t>
      </w:r>
      <w:r>
        <w:rPr>
          <w:rFonts w:hint="eastAsia"/>
        </w:rPr>
        <w:t>准确好用的对接门禁或二道门系统</w:t>
      </w:r>
      <w:r>
        <w:tab/>
      </w:r>
      <w:r>
        <w:fldChar w:fldCharType="begin"/>
      </w:r>
      <w:r>
        <w:instrText xml:space="preserve"> PAGEREF _Toc27631 \h </w:instrText>
      </w:r>
      <w:r>
        <w:fldChar w:fldCharType="separate"/>
      </w:r>
      <w:r>
        <w:t>50</w:t>
      </w:r>
      <w:r>
        <w:fldChar w:fldCharType="end"/>
      </w:r>
      <w:r>
        <w:rPr>
          <w:rFonts w:hint="eastAsia" w:ascii="宋体" w:hAnsi="宋体" w:cs="宋体"/>
          <w:color w:val="000000" w:themeColor="text1"/>
          <w:szCs w:val="24"/>
          <w14:textFill>
            <w14:solidFill>
              <w14:schemeClr w14:val="tx1"/>
            </w14:solidFill>
          </w14:textFill>
        </w:rPr>
        <w:fldChar w:fldCharType="end"/>
      </w:r>
    </w:p>
    <w:p w14:paraId="599306C5">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_Toc13340 </w:instrText>
      </w:r>
      <w:r>
        <w:rPr>
          <w:rFonts w:hint="eastAsia" w:ascii="宋体" w:hAnsi="宋体" w:cs="宋体"/>
          <w:szCs w:val="24"/>
        </w:rPr>
        <w:fldChar w:fldCharType="separate"/>
      </w:r>
      <w:r>
        <w:rPr>
          <w:rFonts w:hint="default"/>
        </w:rPr>
        <w:t xml:space="preserve">10.6. </w:t>
      </w:r>
      <w:r>
        <w:rPr>
          <w:rFonts w:hint="eastAsia"/>
        </w:rPr>
        <w:t>准确好用的对接作业管理系统</w:t>
      </w:r>
      <w:r>
        <w:tab/>
      </w:r>
      <w:r>
        <w:fldChar w:fldCharType="begin"/>
      </w:r>
      <w:r>
        <w:instrText xml:space="preserve"> PAGEREF _Toc13340 \h </w:instrText>
      </w:r>
      <w:r>
        <w:fldChar w:fldCharType="separate"/>
      </w:r>
      <w:r>
        <w:t>50</w:t>
      </w:r>
      <w:r>
        <w:fldChar w:fldCharType="end"/>
      </w:r>
      <w:r>
        <w:rPr>
          <w:rFonts w:hint="eastAsia" w:ascii="宋体" w:hAnsi="宋体" w:cs="宋体"/>
          <w:color w:val="000000" w:themeColor="text1"/>
          <w:szCs w:val="24"/>
          <w14:textFill>
            <w14:solidFill>
              <w14:schemeClr w14:val="tx1"/>
            </w14:solidFill>
          </w14:textFill>
        </w:rPr>
        <w:fldChar w:fldCharType="end"/>
      </w:r>
    </w:p>
    <w:p w14:paraId="6B5C0A43">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_Toc21706 </w:instrText>
      </w:r>
      <w:r>
        <w:rPr>
          <w:rFonts w:hint="eastAsia" w:ascii="宋体" w:hAnsi="宋体" w:cs="宋体"/>
          <w:szCs w:val="24"/>
        </w:rPr>
        <w:fldChar w:fldCharType="separate"/>
      </w:r>
      <w:r>
        <w:rPr>
          <w:rFonts w:hint="default"/>
        </w:rPr>
        <w:t xml:space="preserve">10.7. </w:t>
      </w:r>
      <w:r>
        <w:rPr>
          <w:rFonts w:hint="eastAsia"/>
        </w:rPr>
        <w:t>准确好用的对接HSE、MES、OA、LEAM、ERP等软件系统</w:t>
      </w:r>
      <w:r>
        <w:tab/>
      </w:r>
      <w:r>
        <w:fldChar w:fldCharType="begin"/>
      </w:r>
      <w:r>
        <w:instrText xml:space="preserve"> PAGEREF _Toc21706 \h </w:instrText>
      </w:r>
      <w:r>
        <w:fldChar w:fldCharType="separate"/>
      </w:r>
      <w:r>
        <w:t>51</w:t>
      </w:r>
      <w:r>
        <w:fldChar w:fldCharType="end"/>
      </w:r>
      <w:r>
        <w:rPr>
          <w:rFonts w:hint="eastAsia" w:ascii="宋体" w:hAnsi="宋体" w:cs="宋体"/>
          <w:color w:val="000000" w:themeColor="text1"/>
          <w:szCs w:val="24"/>
          <w14:textFill>
            <w14:solidFill>
              <w14:schemeClr w14:val="tx1"/>
            </w14:solidFill>
          </w14:textFill>
        </w:rPr>
        <w:fldChar w:fldCharType="end"/>
      </w:r>
    </w:p>
    <w:p w14:paraId="6CADD5C8">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_Toc18962 </w:instrText>
      </w:r>
      <w:r>
        <w:rPr>
          <w:rFonts w:hint="eastAsia" w:ascii="宋体" w:hAnsi="宋体" w:cs="宋体"/>
          <w:szCs w:val="24"/>
        </w:rPr>
        <w:fldChar w:fldCharType="separate"/>
      </w:r>
      <w:r>
        <w:rPr>
          <w:rFonts w:hint="default"/>
        </w:rPr>
        <w:t xml:space="preserve">10.8. </w:t>
      </w:r>
      <w:r>
        <w:rPr>
          <w:rFonts w:hint="eastAsia"/>
        </w:rPr>
        <w:t>准确好用的对接巡更/巡检</w:t>
      </w:r>
      <w:r>
        <w:rPr>
          <w:rFonts w:hint="eastAsia"/>
          <w:lang w:val="en-US" w:eastAsia="zh-CN"/>
        </w:rPr>
        <w:t>管理系统</w:t>
      </w:r>
      <w:r>
        <w:tab/>
      </w:r>
      <w:r>
        <w:fldChar w:fldCharType="begin"/>
      </w:r>
      <w:r>
        <w:instrText xml:space="preserve"> PAGEREF _Toc18962 \h </w:instrText>
      </w:r>
      <w:r>
        <w:fldChar w:fldCharType="separate"/>
      </w:r>
      <w:r>
        <w:t>51</w:t>
      </w:r>
      <w:r>
        <w:fldChar w:fldCharType="end"/>
      </w:r>
      <w:r>
        <w:rPr>
          <w:rFonts w:hint="eastAsia" w:ascii="宋体" w:hAnsi="宋体" w:cs="宋体"/>
          <w:color w:val="000000" w:themeColor="text1"/>
          <w:szCs w:val="24"/>
          <w14:textFill>
            <w14:solidFill>
              <w14:schemeClr w14:val="tx1"/>
            </w14:solidFill>
          </w14:textFill>
        </w:rPr>
        <w:fldChar w:fldCharType="end"/>
      </w:r>
    </w:p>
    <w:p w14:paraId="4897F0FC">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_Toc23407 </w:instrText>
      </w:r>
      <w:r>
        <w:rPr>
          <w:rFonts w:hint="eastAsia" w:ascii="宋体" w:hAnsi="宋体" w:cs="宋体"/>
          <w:szCs w:val="24"/>
        </w:rPr>
        <w:fldChar w:fldCharType="separate"/>
      </w:r>
      <w:r>
        <w:rPr>
          <w:rFonts w:hint="default"/>
        </w:rPr>
        <w:t xml:space="preserve">10.9. </w:t>
      </w:r>
      <w:r>
        <w:rPr>
          <w:rFonts w:hint="eastAsia"/>
        </w:rPr>
        <w:t>准确好用的自动联动语音广播和声光报警器</w:t>
      </w:r>
      <w:r>
        <w:tab/>
      </w:r>
      <w:r>
        <w:fldChar w:fldCharType="begin"/>
      </w:r>
      <w:r>
        <w:instrText xml:space="preserve"> PAGEREF _Toc23407 \h </w:instrText>
      </w:r>
      <w:r>
        <w:fldChar w:fldCharType="separate"/>
      </w:r>
      <w:r>
        <w:t>51</w:t>
      </w:r>
      <w:r>
        <w:fldChar w:fldCharType="end"/>
      </w:r>
      <w:r>
        <w:rPr>
          <w:rFonts w:hint="eastAsia" w:ascii="宋体" w:hAnsi="宋体" w:cs="宋体"/>
          <w:color w:val="000000" w:themeColor="text1"/>
          <w:szCs w:val="24"/>
          <w14:textFill>
            <w14:solidFill>
              <w14:schemeClr w14:val="tx1"/>
            </w14:solidFill>
          </w14:textFill>
        </w:rPr>
        <w:fldChar w:fldCharType="end"/>
      </w:r>
    </w:p>
    <w:p w14:paraId="30F93CE2">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_Toc11820 </w:instrText>
      </w:r>
      <w:r>
        <w:rPr>
          <w:rFonts w:hint="eastAsia" w:ascii="宋体" w:hAnsi="宋体" w:cs="宋体"/>
          <w:szCs w:val="24"/>
        </w:rPr>
        <w:fldChar w:fldCharType="separate"/>
      </w:r>
      <w:r>
        <w:rPr>
          <w:rFonts w:hint="default"/>
        </w:rPr>
        <w:t xml:space="preserve">10.10. </w:t>
      </w:r>
      <w:r>
        <w:rPr>
          <w:rFonts w:hint="eastAsia"/>
        </w:rPr>
        <w:t>准确好用的自动联动视频监控</w:t>
      </w:r>
      <w:r>
        <w:rPr>
          <w:rFonts w:hint="eastAsia"/>
          <w:lang w:val="en-US" w:eastAsia="zh-CN"/>
        </w:rPr>
        <w:t>系统+AI</w:t>
      </w:r>
      <w:r>
        <w:tab/>
      </w:r>
      <w:r>
        <w:fldChar w:fldCharType="begin"/>
      </w:r>
      <w:r>
        <w:instrText xml:space="preserve"> PAGEREF _Toc11820 \h </w:instrText>
      </w:r>
      <w:r>
        <w:fldChar w:fldCharType="separate"/>
      </w:r>
      <w:r>
        <w:t>52</w:t>
      </w:r>
      <w:r>
        <w:fldChar w:fldCharType="end"/>
      </w:r>
      <w:r>
        <w:rPr>
          <w:rFonts w:hint="eastAsia" w:ascii="宋体" w:hAnsi="宋体" w:cs="宋体"/>
          <w:color w:val="000000" w:themeColor="text1"/>
          <w:szCs w:val="24"/>
          <w14:textFill>
            <w14:solidFill>
              <w14:schemeClr w14:val="tx1"/>
            </w14:solidFill>
          </w14:textFill>
        </w:rPr>
        <w:fldChar w:fldCharType="end"/>
      </w:r>
    </w:p>
    <w:p w14:paraId="31E09410">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_Toc21030 </w:instrText>
      </w:r>
      <w:r>
        <w:rPr>
          <w:rFonts w:hint="eastAsia" w:ascii="宋体" w:hAnsi="宋体" w:cs="宋体"/>
          <w:szCs w:val="24"/>
        </w:rPr>
        <w:fldChar w:fldCharType="separate"/>
      </w:r>
      <w:r>
        <w:rPr>
          <w:rFonts w:hint="default"/>
        </w:rPr>
        <w:t xml:space="preserve">10.11. </w:t>
      </w:r>
      <w:r>
        <w:rPr>
          <w:rFonts w:hint="eastAsia"/>
        </w:rPr>
        <w:t>准确好用的自动联动环境监测报警</w:t>
      </w:r>
      <w:r>
        <w:rPr>
          <w:rFonts w:hint="eastAsia"/>
          <w:lang w:val="en-US" w:eastAsia="zh-CN"/>
        </w:rPr>
        <w:t>系统</w:t>
      </w:r>
      <w:r>
        <w:tab/>
      </w:r>
      <w:r>
        <w:fldChar w:fldCharType="begin"/>
      </w:r>
      <w:r>
        <w:instrText xml:space="preserve"> PAGEREF _Toc21030 \h </w:instrText>
      </w:r>
      <w:r>
        <w:fldChar w:fldCharType="separate"/>
      </w:r>
      <w:r>
        <w:t>53</w:t>
      </w:r>
      <w:r>
        <w:fldChar w:fldCharType="end"/>
      </w:r>
      <w:r>
        <w:rPr>
          <w:rFonts w:hint="eastAsia" w:ascii="宋体" w:hAnsi="宋体" w:cs="宋体"/>
          <w:color w:val="000000" w:themeColor="text1"/>
          <w:szCs w:val="24"/>
          <w14:textFill>
            <w14:solidFill>
              <w14:schemeClr w14:val="tx1"/>
            </w14:solidFill>
          </w14:textFill>
        </w:rPr>
        <w:fldChar w:fldCharType="end"/>
      </w:r>
    </w:p>
    <w:p w14:paraId="36E4D759">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_Toc16272 </w:instrText>
      </w:r>
      <w:r>
        <w:rPr>
          <w:rFonts w:hint="eastAsia" w:ascii="宋体" w:hAnsi="宋体" w:cs="宋体"/>
          <w:szCs w:val="24"/>
        </w:rPr>
        <w:fldChar w:fldCharType="separate"/>
      </w:r>
      <w:r>
        <w:rPr>
          <w:rFonts w:hint="default"/>
        </w:rPr>
        <w:t xml:space="preserve">10.12. </w:t>
      </w:r>
      <w:r>
        <w:rPr>
          <w:rFonts w:hint="eastAsia"/>
        </w:rPr>
        <w:t>准确好用的自动联动智能照明系统</w:t>
      </w:r>
      <w:r>
        <w:tab/>
      </w:r>
      <w:r>
        <w:fldChar w:fldCharType="begin"/>
      </w:r>
      <w:r>
        <w:instrText xml:space="preserve"> PAGEREF _Toc16272 \h </w:instrText>
      </w:r>
      <w:r>
        <w:fldChar w:fldCharType="separate"/>
      </w:r>
      <w:r>
        <w:t>53</w:t>
      </w:r>
      <w:r>
        <w:fldChar w:fldCharType="end"/>
      </w:r>
      <w:r>
        <w:rPr>
          <w:rFonts w:hint="eastAsia" w:ascii="宋体" w:hAnsi="宋体" w:cs="宋体"/>
          <w:color w:val="000000" w:themeColor="text1"/>
          <w:szCs w:val="24"/>
          <w14:textFill>
            <w14:solidFill>
              <w14:schemeClr w14:val="tx1"/>
            </w14:solidFill>
          </w14:textFill>
        </w:rPr>
        <w:fldChar w:fldCharType="end"/>
      </w:r>
    </w:p>
    <w:p w14:paraId="7B3A5FC8">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_Toc8571 </w:instrText>
      </w:r>
      <w:r>
        <w:rPr>
          <w:rFonts w:hint="eastAsia" w:ascii="宋体" w:hAnsi="宋体" w:cs="宋体"/>
          <w:szCs w:val="24"/>
        </w:rPr>
        <w:fldChar w:fldCharType="separate"/>
      </w:r>
      <w:r>
        <w:rPr>
          <w:rFonts w:hint="default"/>
        </w:rPr>
        <w:t xml:space="preserve">10.13. </w:t>
      </w:r>
      <w:r>
        <w:rPr>
          <w:rFonts w:hint="eastAsia"/>
        </w:rPr>
        <w:t>企业安全承诺动态公告系统</w:t>
      </w:r>
      <w:r>
        <w:tab/>
      </w:r>
      <w:r>
        <w:fldChar w:fldCharType="begin"/>
      </w:r>
      <w:r>
        <w:instrText xml:space="preserve"> PAGEREF _Toc8571 \h </w:instrText>
      </w:r>
      <w:r>
        <w:fldChar w:fldCharType="separate"/>
      </w:r>
      <w:r>
        <w:t>53</w:t>
      </w:r>
      <w:r>
        <w:fldChar w:fldCharType="end"/>
      </w:r>
      <w:r>
        <w:rPr>
          <w:rFonts w:hint="eastAsia" w:ascii="宋体" w:hAnsi="宋体" w:cs="宋体"/>
          <w:color w:val="000000" w:themeColor="text1"/>
          <w:szCs w:val="24"/>
          <w14:textFill>
            <w14:solidFill>
              <w14:schemeClr w14:val="tx1"/>
            </w14:solidFill>
          </w14:textFill>
        </w:rPr>
        <w:fldChar w:fldCharType="end"/>
      </w:r>
    </w:p>
    <w:p w14:paraId="2F7DACC6">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_Toc6832 </w:instrText>
      </w:r>
      <w:r>
        <w:rPr>
          <w:rFonts w:hint="eastAsia" w:ascii="宋体" w:hAnsi="宋体" w:cs="宋体"/>
          <w:szCs w:val="24"/>
        </w:rPr>
        <w:fldChar w:fldCharType="separate"/>
      </w:r>
      <w:r>
        <w:rPr>
          <w:rFonts w:hint="default"/>
        </w:rPr>
        <w:t xml:space="preserve">11. </w:t>
      </w:r>
      <w:r>
        <w:rPr>
          <w:rFonts w:hint="eastAsia"/>
        </w:rPr>
        <w:t>信息安全</w:t>
      </w:r>
      <w:r>
        <w:tab/>
      </w:r>
      <w:r>
        <w:fldChar w:fldCharType="begin"/>
      </w:r>
      <w:r>
        <w:instrText xml:space="preserve"> PAGEREF _Toc6832 \h </w:instrText>
      </w:r>
      <w:r>
        <w:fldChar w:fldCharType="separate"/>
      </w:r>
      <w:r>
        <w:t>54</w:t>
      </w:r>
      <w:r>
        <w:fldChar w:fldCharType="end"/>
      </w:r>
      <w:r>
        <w:rPr>
          <w:rFonts w:hint="eastAsia" w:ascii="宋体" w:hAnsi="宋体" w:cs="宋体"/>
          <w:color w:val="000000" w:themeColor="text1"/>
          <w:szCs w:val="24"/>
          <w14:textFill>
            <w14:solidFill>
              <w14:schemeClr w14:val="tx1"/>
            </w14:solidFill>
          </w14:textFill>
        </w:rPr>
        <w:fldChar w:fldCharType="end"/>
      </w:r>
    </w:p>
    <w:p w14:paraId="47059BC6">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_Toc14815 </w:instrText>
      </w:r>
      <w:r>
        <w:rPr>
          <w:rFonts w:hint="eastAsia" w:ascii="宋体" w:hAnsi="宋体" w:cs="宋体"/>
          <w:szCs w:val="24"/>
        </w:rPr>
        <w:fldChar w:fldCharType="separate"/>
      </w:r>
      <w:r>
        <w:rPr>
          <w:rFonts w:hint="default"/>
        </w:rPr>
        <w:t xml:space="preserve">11.1. </w:t>
      </w:r>
      <w:r>
        <w:rPr>
          <w:rFonts w:hint="eastAsia"/>
        </w:rPr>
        <w:t>操作系统安全</w:t>
      </w:r>
      <w:r>
        <w:tab/>
      </w:r>
      <w:r>
        <w:fldChar w:fldCharType="begin"/>
      </w:r>
      <w:r>
        <w:instrText xml:space="preserve"> PAGEREF _Toc14815 \h </w:instrText>
      </w:r>
      <w:r>
        <w:fldChar w:fldCharType="separate"/>
      </w:r>
      <w:r>
        <w:t>54</w:t>
      </w:r>
      <w:r>
        <w:fldChar w:fldCharType="end"/>
      </w:r>
      <w:r>
        <w:rPr>
          <w:rFonts w:hint="eastAsia" w:ascii="宋体" w:hAnsi="宋体" w:cs="宋体"/>
          <w:color w:val="000000" w:themeColor="text1"/>
          <w:szCs w:val="24"/>
          <w14:textFill>
            <w14:solidFill>
              <w14:schemeClr w14:val="tx1"/>
            </w14:solidFill>
          </w14:textFill>
        </w:rPr>
        <w:fldChar w:fldCharType="end"/>
      </w:r>
    </w:p>
    <w:p w14:paraId="4C1976C7">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_Toc17627 </w:instrText>
      </w:r>
      <w:r>
        <w:rPr>
          <w:rFonts w:hint="eastAsia" w:ascii="宋体" w:hAnsi="宋体" w:cs="宋体"/>
          <w:szCs w:val="24"/>
        </w:rPr>
        <w:fldChar w:fldCharType="separate"/>
      </w:r>
      <w:r>
        <w:rPr>
          <w:rFonts w:hint="default"/>
        </w:rPr>
        <w:t xml:space="preserve">11.2. </w:t>
      </w:r>
      <w:r>
        <w:rPr>
          <w:rFonts w:hint="eastAsia"/>
        </w:rPr>
        <w:t>物联网安全</w:t>
      </w:r>
      <w:r>
        <w:tab/>
      </w:r>
      <w:r>
        <w:fldChar w:fldCharType="begin"/>
      </w:r>
      <w:r>
        <w:instrText xml:space="preserve"> PAGEREF _Toc17627 \h </w:instrText>
      </w:r>
      <w:r>
        <w:fldChar w:fldCharType="separate"/>
      </w:r>
      <w:r>
        <w:t>54</w:t>
      </w:r>
      <w:r>
        <w:fldChar w:fldCharType="end"/>
      </w:r>
      <w:r>
        <w:rPr>
          <w:rFonts w:hint="eastAsia" w:ascii="宋体" w:hAnsi="宋体" w:cs="宋体"/>
          <w:color w:val="000000" w:themeColor="text1"/>
          <w:szCs w:val="24"/>
          <w14:textFill>
            <w14:solidFill>
              <w14:schemeClr w14:val="tx1"/>
            </w14:solidFill>
          </w14:textFill>
        </w:rPr>
        <w:fldChar w:fldCharType="end"/>
      </w:r>
    </w:p>
    <w:p w14:paraId="5E04772E">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_Toc3968 </w:instrText>
      </w:r>
      <w:r>
        <w:rPr>
          <w:rFonts w:hint="eastAsia" w:ascii="宋体" w:hAnsi="宋体" w:cs="宋体"/>
          <w:szCs w:val="24"/>
        </w:rPr>
        <w:fldChar w:fldCharType="separate"/>
      </w:r>
      <w:r>
        <w:rPr>
          <w:rFonts w:hint="default"/>
        </w:rPr>
        <w:t xml:space="preserve">11.3. </w:t>
      </w:r>
      <w:r>
        <w:rPr>
          <w:rFonts w:hint="eastAsia"/>
        </w:rPr>
        <w:t>软件应用安全</w:t>
      </w:r>
      <w:r>
        <w:tab/>
      </w:r>
      <w:r>
        <w:fldChar w:fldCharType="begin"/>
      </w:r>
      <w:r>
        <w:instrText xml:space="preserve"> PAGEREF _Toc3968 \h </w:instrText>
      </w:r>
      <w:r>
        <w:fldChar w:fldCharType="separate"/>
      </w:r>
      <w:r>
        <w:t>54</w:t>
      </w:r>
      <w:r>
        <w:fldChar w:fldCharType="end"/>
      </w:r>
      <w:r>
        <w:rPr>
          <w:rFonts w:hint="eastAsia" w:ascii="宋体" w:hAnsi="宋体" w:cs="宋体"/>
          <w:color w:val="000000" w:themeColor="text1"/>
          <w:szCs w:val="24"/>
          <w14:textFill>
            <w14:solidFill>
              <w14:schemeClr w14:val="tx1"/>
            </w14:solidFill>
          </w14:textFill>
        </w:rPr>
        <w:fldChar w:fldCharType="end"/>
      </w:r>
    </w:p>
    <w:p w14:paraId="499B466A">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_Toc15668 </w:instrText>
      </w:r>
      <w:r>
        <w:rPr>
          <w:rFonts w:hint="eastAsia" w:ascii="宋体" w:hAnsi="宋体" w:cs="宋体"/>
          <w:szCs w:val="24"/>
        </w:rPr>
        <w:fldChar w:fldCharType="separate"/>
      </w:r>
      <w:r>
        <w:rPr>
          <w:rFonts w:hint="default"/>
        </w:rPr>
        <w:t xml:space="preserve">11.4. </w:t>
      </w:r>
      <w:r>
        <w:rPr>
          <w:rFonts w:hint="eastAsia"/>
        </w:rPr>
        <w:t>数据库安全</w:t>
      </w:r>
      <w:r>
        <w:tab/>
      </w:r>
      <w:r>
        <w:fldChar w:fldCharType="begin"/>
      </w:r>
      <w:r>
        <w:instrText xml:space="preserve"> PAGEREF _Toc15668 \h </w:instrText>
      </w:r>
      <w:r>
        <w:fldChar w:fldCharType="separate"/>
      </w:r>
      <w:r>
        <w:t>54</w:t>
      </w:r>
      <w:r>
        <w:fldChar w:fldCharType="end"/>
      </w:r>
      <w:r>
        <w:rPr>
          <w:rFonts w:hint="eastAsia" w:ascii="宋体" w:hAnsi="宋体" w:cs="宋体"/>
          <w:color w:val="000000" w:themeColor="text1"/>
          <w:szCs w:val="24"/>
          <w14:textFill>
            <w14:solidFill>
              <w14:schemeClr w14:val="tx1"/>
            </w14:solidFill>
          </w14:textFill>
        </w:rPr>
        <w:fldChar w:fldCharType="end"/>
      </w:r>
    </w:p>
    <w:p w14:paraId="2720C324">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_Toc23005 </w:instrText>
      </w:r>
      <w:r>
        <w:rPr>
          <w:rFonts w:hint="eastAsia" w:ascii="宋体" w:hAnsi="宋体" w:cs="宋体"/>
          <w:szCs w:val="24"/>
        </w:rPr>
        <w:fldChar w:fldCharType="separate"/>
      </w:r>
      <w:r>
        <w:rPr>
          <w:rFonts w:hint="default"/>
        </w:rPr>
        <w:t xml:space="preserve">12. </w:t>
      </w:r>
      <w:r>
        <w:rPr>
          <w:rFonts w:hint="eastAsia"/>
        </w:rPr>
        <w:t>接口开放</w:t>
      </w:r>
      <w:r>
        <w:tab/>
      </w:r>
      <w:r>
        <w:fldChar w:fldCharType="begin"/>
      </w:r>
      <w:r>
        <w:instrText xml:space="preserve"> PAGEREF _Toc23005 \h </w:instrText>
      </w:r>
      <w:r>
        <w:fldChar w:fldCharType="separate"/>
      </w:r>
      <w:r>
        <w:t>54</w:t>
      </w:r>
      <w:r>
        <w:fldChar w:fldCharType="end"/>
      </w:r>
      <w:r>
        <w:rPr>
          <w:rFonts w:hint="eastAsia" w:ascii="宋体" w:hAnsi="宋体" w:cs="宋体"/>
          <w:color w:val="000000" w:themeColor="text1"/>
          <w:szCs w:val="24"/>
          <w14:textFill>
            <w14:solidFill>
              <w14:schemeClr w14:val="tx1"/>
            </w14:solidFill>
          </w14:textFill>
        </w:rPr>
        <w:fldChar w:fldCharType="end"/>
      </w:r>
    </w:p>
    <w:p w14:paraId="53F65D1F">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_Toc26246 </w:instrText>
      </w:r>
      <w:r>
        <w:rPr>
          <w:rFonts w:hint="eastAsia" w:ascii="宋体" w:hAnsi="宋体" w:cs="宋体"/>
          <w:szCs w:val="24"/>
        </w:rPr>
        <w:fldChar w:fldCharType="separate"/>
      </w:r>
      <w:r>
        <w:rPr>
          <w:rFonts w:hint="default"/>
        </w:rPr>
        <w:t xml:space="preserve">13. </w:t>
      </w:r>
      <w:r>
        <w:rPr>
          <w:rFonts w:hint="eastAsia"/>
        </w:rPr>
        <w:t>本期项目定制化设计说明</w:t>
      </w:r>
      <w:r>
        <w:tab/>
      </w:r>
      <w:r>
        <w:fldChar w:fldCharType="begin"/>
      </w:r>
      <w:r>
        <w:instrText xml:space="preserve"> PAGEREF _Toc26246 \h </w:instrText>
      </w:r>
      <w:r>
        <w:fldChar w:fldCharType="separate"/>
      </w:r>
      <w:r>
        <w:t>55</w:t>
      </w:r>
      <w:r>
        <w:fldChar w:fldCharType="end"/>
      </w:r>
      <w:r>
        <w:rPr>
          <w:rFonts w:hint="eastAsia" w:ascii="宋体" w:hAnsi="宋体" w:cs="宋体"/>
          <w:color w:val="000000" w:themeColor="text1"/>
          <w:szCs w:val="24"/>
          <w14:textFill>
            <w14:solidFill>
              <w14:schemeClr w14:val="tx1"/>
            </w14:solidFill>
          </w14:textFill>
        </w:rPr>
        <w:fldChar w:fldCharType="end"/>
      </w:r>
    </w:p>
    <w:p w14:paraId="1DCC58E6">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_Toc23761 </w:instrText>
      </w:r>
      <w:r>
        <w:rPr>
          <w:rFonts w:hint="eastAsia" w:ascii="宋体" w:hAnsi="宋体" w:cs="宋体"/>
          <w:szCs w:val="24"/>
        </w:rPr>
        <w:fldChar w:fldCharType="separate"/>
      </w:r>
      <w:r>
        <w:rPr>
          <w:rFonts w:hint="default"/>
        </w:rPr>
        <w:t xml:space="preserve">13.1. </w:t>
      </w:r>
      <w:r>
        <w:rPr>
          <w:rFonts w:hint="eastAsia"/>
        </w:rPr>
        <w:t>项目需求和要求</w:t>
      </w:r>
      <w:r>
        <w:tab/>
      </w:r>
      <w:r>
        <w:fldChar w:fldCharType="begin"/>
      </w:r>
      <w:r>
        <w:instrText xml:space="preserve"> PAGEREF _Toc23761 \h </w:instrText>
      </w:r>
      <w:r>
        <w:fldChar w:fldCharType="separate"/>
      </w:r>
      <w:r>
        <w:t>55</w:t>
      </w:r>
      <w:r>
        <w:fldChar w:fldCharType="end"/>
      </w:r>
      <w:r>
        <w:rPr>
          <w:rFonts w:hint="eastAsia" w:ascii="宋体" w:hAnsi="宋体" w:cs="宋体"/>
          <w:color w:val="000000" w:themeColor="text1"/>
          <w:szCs w:val="24"/>
          <w14:textFill>
            <w14:solidFill>
              <w14:schemeClr w14:val="tx1"/>
            </w14:solidFill>
          </w14:textFill>
        </w:rPr>
        <w:fldChar w:fldCharType="end"/>
      </w:r>
    </w:p>
    <w:p w14:paraId="3A314D41">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_Toc6284 </w:instrText>
      </w:r>
      <w:r>
        <w:rPr>
          <w:rFonts w:hint="eastAsia" w:ascii="宋体" w:hAnsi="宋体" w:cs="宋体"/>
          <w:szCs w:val="24"/>
        </w:rPr>
        <w:fldChar w:fldCharType="separate"/>
      </w:r>
      <w:r>
        <w:rPr>
          <w:rFonts w:hint="default"/>
        </w:rPr>
        <w:t xml:space="preserve">13.2. </w:t>
      </w:r>
      <w:r>
        <w:rPr>
          <w:rFonts w:hint="eastAsia"/>
        </w:rPr>
        <w:t>设计依据</w:t>
      </w:r>
      <w:r>
        <w:tab/>
      </w:r>
      <w:r>
        <w:fldChar w:fldCharType="begin"/>
      </w:r>
      <w:r>
        <w:instrText xml:space="preserve"> PAGEREF _Toc6284 \h </w:instrText>
      </w:r>
      <w:r>
        <w:fldChar w:fldCharType="separate"/>
      </w:r>
      <w:r>
        <w:t>55</w:t>
      </w:r>
      <w:r>
        <w:fldChar w:fldCharType="end"/>
      </w:r>
      <w:r>
        <w:rPr>
          <w:rFonts w:hint="eastAsia" w:ascii="宋体" w:hAnsi="宋体" w:cs="宋体"/>
          <w:color w:val="000000" w:themeColor="text1"/>
          <w:szCs w:val="24"/>
          <w14:textFill>
            <w14:solidFill>
              <w14:schemeClr w14:val="tx1"/>
            </w14:solidFill>
          </w14:textFill>
        </w:rPr>
        <w:fldChar w:fldCharType="end"/>
      </w:r>
    </w:p>
    <w:p w14:paraId="2814677E">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_Toc23718 </w:instrText>
      </w:r>
      <w:r>
        <w:rPr>
          <w:rFonts w:hint="eastAsia" w:ascii="宋体" w:hAnsi="宋体" w:cs="宋体"/>
          <w:szCs w:val="24"/>
        </w:rPr>
        <w:fldChar w:fldCharType="separate"/>
      </w:r>
      <w:r>
        <w:rPr>
          <w:rFonts w:hint="default"/>
        </w:rPr>
        <w:t xml:space="preserve">13.3. </w:t>
      </w:r>
      <w:r>
        <w:rPr>
          <w:rFonts w:hint="eastAsia"/>
        </w:rPr>
        <w:t>设计图纸</w:t>
      </w:r>
      <w:r>
        <w:tab/>
      </w:r>
      <w:r>
        <w:fldChar w:fldCharType="begin"/>
      </w:r>
      <w:r>
        <w:instrText xml:space="preserve"> PAGEREF _Toc23718 \h </w:instrText>
      </w:r>
      <w:r>
        <w:fldChar w:fldCharType="separate"/>
      </w:r>
      <w:r>
        <w:t>55</w:t>
      </w:r>
      <w:r>
        <w:fldChar w:fldCharType="end"/>
      </w:r>
      <w:r>
        <w:rPr>
          <w:rFonts w:hint="eastAsia" w:ascii="宋体" w:hAnsi="宋体" w:cs="宋体"/>
          <w:color w:val="000000" w:themeColor="text1"/>
          <w:szCs w:val="24"/>
          <w14:textFill>
            <w14:solidFill>
              <w14:schemeClr w14:val="tx1"/>
            </w14:solidFill>
          </w14:textFill>
        </w:rPr>
        <w:fldChar w:fldCharType="end"/>
      </w:r>
    </w:p>
    <w:p w14:paraId="17C4AD63">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_Toc21311 </w:instrText>
      </w:r>
      <w:r>
        <w:rPr>
          <w:rFonts w:hint="eastAsia" w:ascii="宋体" w:hAnsi="宋体" w:cs="宋体"/>
          <w:szCs w:val="24"/>
        </w:rPr>
        <w:fldChar w:fldCharType="separate"/>
      </w:r>
      <w:r>
        <w:rPr>
          <w:rFonts w:hint="default"/>
        </w:rPr>
        <w:t xml:space="preserve">13.4. </w:t>
      </w:r>
      <w:r>
        <w:rPr>
          <w:rFonts w:hint="eastAsia"/>
        </w:rPr>
        <w:t>部署简要说明</w:t>
      </w:r>
      <w:r>
        <w:tab/>
      </w:r>
      <w:r>
        <w:fldChar w:fldCharType="begin"/>
      </w:r>
      <w:r>
        <w:instrText xml:space="preserve"> PAGEREF _Toc21311 \h </w:instrText>
      </w:r>
      <w:r>
        <w:fldChar w:fldCharType="separate"/>
      </w:r>
      <w:r>
        <w:t>55</w:t>
      </w:r>
      <w:r>
        <w:fldChar w:fldCharType="end"/>
      </w:r>
      <w:r>
        <w:rPr>
          <w:rFonts w:hint="eastAsia" w:ascii="宋体" w:hAnsi="宋体" w:cs="宋体"/>
          <w:color w:val="000000" w:themeColor="text1"/>
          <w:szCs w:val="24"/>
          <w14:textFill>
            <w14:solidFill>
              <w14:schemeClr w14:val="tx1"/>
            </w14:solidFill>
          </w14:textFill>
        </w:rPr>
        <w:fldChar w:fldCharType="end"/>
      </w:r>
    </w:p>
    <w:p w14:paraId="6D762711">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_Toc14615 </w:instrText>
      </w:r>
      <w:r>
        <w:rPr>
          <w:rFonts w:hint="eastAsia" w:ascii="宋体" w:hAnsi="宋体" w:cs="宋体"/>
          <w:szCs w:val="24"/>
        </w:rPr>
        <w:fldChar w:fldCharType="separate"/>
      </w:r>
      <w:r>
        <w:rPr>
          <w:rFonts w:hint="default"/>
        </w:rPr>
        <w:t xml:space="preserve">13.5. </w:t>
      </w:r>
      <w:r>
        <w:rPr>
          <w:rFonts w:hint="eastAsia"/>
        </w:rPr>
        <w:t>清单</w:t>
      </w:r>
      <w:r>
        <w:tab/>
      </w:r>
      <w:r>
        <w:fldChar w:fldCharType="begin"/>
      </w:r>
      <w:r>
        <w:instrText xml:space="preserve"> PAGEREF _Toc14615 \h </w:instrText>
      </w:r>
      <w:r>
        <w:fldChar w:fldCharType="separate"/>
      </w:r>
      <w:r>
        <w:t>57</w:t>
      </w:r>
      <w:r>
        <w:fldChar w:fldCharType="end"/>
      </w:r>
      <w:r>
        <w:rPr>
          <w:rFonts w:hint="eastAsia" w:ascii="宋体" w:hAnsi="宋体" w:cs="宋体"/>
          <w:color w:val="000000" w:themeColor="text1"/>
          <w:szCs w:val="24"/>
          <w14:textFill>
            <w14:solidFill>
              <w14:schemeClr w14:val="tx1"/>
            </w14:solidFill>
          </w14:textFill>
        </w:rPr>
        <w:fldChar w:fldCharType="end"/>
      </w:r>
    </w:p>
    <w:p w14:paraId="56F04086">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_Toc22358 </w:instrText>
      </w:r>
      <w:r>
        <w:rPr>
          <w:rFonts w:hint="eastAsia" w:ascii="宋体" w:hAnsi="宋体" w:cs="宋体"/>
          <w:szCs w:val="24"/>
        </w:rPr>
        <w:fldChar w:fldCharType="separate"/>
      </w:r>
      <w:r>
        <w:rPr>
          <w:rFonts w:hint="default"/>
        </w:rPr>
        <w:t xml:space="preserve">13.6. </w:t>
      </w:r>
      <w:r>
        <w:rPr>
          <w:rFonts w:hint="eastAsia"/>
        </w:rPr>
        <w:t>服务器部署</w:t>
      </w:r>
      <w:r>
        <w:tab/>
      </w:r>
      <w:r>
        <w:fldChar w:fldCharType="begin"/>
      </w:r>
      <w:r>
        <w:instrText xml:space="preserve"> PAGEREF _Toc22358 \h </w:instrText>
      </w:r>
      <w:r>
        <w:fldChar w:fldCharType="separate"/>
      </w:r>
      <w:r>
        <w:t>57</w:t>
      </w:r>
      <w:r>
        <w:fldChar w:fldCharType="end"/>
      </w:r>
      <w:r>
        <w:rPr>
          <w:rFonts w:hint="eastAsia" w:ascii="宋体" w:hAnsi="宋体" w:cs="宋体"/>
          <w:color w:val="000000" w:themeColor="text1"/>
          <w:szCs w:val="24"/>
          <w14:textFill>
            <w14:solidFill>
              <w14:schemeClr w14:val="tx1"/>
            </w14:solidFill>
          </w14:textFill>
        </w:rPr>
        <w:fldChar w:fldCharType="end"/>
      </w:r>
    </w:p>
    <w:p w14:paraId="0F637D66">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_Toc18230 </w:instrText>
      </w:r>
      <w:r>
        <w:rPr>
          <w:rFonts w:hint="eastAsia" w:ascii="宋体" w:hAnsi="宋体" w:cs="宋体"/>
          <w:szCs w:val="24"/>
        </w:rPr>
        <w:fldChar w:fldCharType="separate"/>
      </w:r>
      <w:r>
        <w:rPr>
          <w:rFonts w:hint="default"/>
        </w:rPr>
        <w:t xml:space="preserve">13.7. </w:t>
      </w:r>
      <w:r>
        <w:rPr>
          <w:rFonts w:hint="eastAsia"/>
        </w:rPr>
        <w:t>系统响应速度</w:t>
      </w:r>
      <w:r>
        <w:tab/>
      </w:r>
      <w:r>
        <w:fldChar w:fldCharType="begin"/>
      </w:r>
      <w:r>
        <w:instrText xml:space="preserve"> PAGEREF _Toc18230 \h </w:instrText>
      </w:r>
      <w:r>
        <w:fldChar w:fldCharType="separate"/>
      </w:r>
      <w:r>
        <w:t>58</w:t>
      </w:r>
      <w:r>
        <w:fldChar w:fldCharType="end"/>
      </w:r>
      <w:r>
        <w:rPr>
          <w:rFonts w:hint="eastAsia" w:ascii="宋体" w:hAnsi="宋体" w:cs="宋体"/>
          <w:color w:val="000000" w:themeColor="text1"/>
          <w:szCs w:val="24"/>
          <w14:textFill>
            <w14:solidFill>
              <w14:schemeClr w14:val="tx1"/>
            </w14:solidFill>
          </w14:textFill>
        </w:rPr>
        <w:fldChar w:fldCharType="end"/>
      </w:r>
    </w:p>
    <w:p w14:paraId="16CD5A12">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_Toc10730 </w:instrText>
      </w:r>
      <w:r>
        <w:rPr>
          <w:rFonts w:hint="eastAsia" w:ascii="宋体" w:hAnsi="宋体" w:cs="宋体"/>
          <w:szCs w:val="24"/>
        </w:rPr>
        <w:fldChar w:fldCharType="separate"/>
      </w:r>
      <w:r>
        <w:rPr>
          <w:rFonts w:hint="default"/>
        </w:rPr>
        <w:t xml:space="preserve">13.8. </w:t>
      </w:r>
      <w:r>
        <w:rPr>
          <w:rFonts w:hint="eastAsia"/>
        </w:rPr>
        <w:t>系统兼容性</w:t>
      </w:r>
      <w:r>
        <w:tab/>
      </w:r>
      <w:r>
        <w:fldChar w:fldCharType="begin"/>
      </w:r>
      <w:r>
        <w:instrText xml:space="preserve"> PAGEREF _Toc10730 \h </w:instrText>
      </w:r>
      <w:r>
        <w:fldChar w:fldCharType="separate"/>
      </w:r>
      <w:r>
        <w:t>58</w:t>
      </w:r>
      <w:r>
        <w:fldChar w:fldCharType="end"/>
      </w:r>
      <w:r>
        <w:rPr>
          <w:rFonts w:hint="eastAsia" w:ascii="宋体" w:hAnsi="宋体" w:cs="宋体"/>
          <w:color w:val="000000" w:themeColor="text1"/>
          <w:szCs w:val="24"/>
          <w14:textFill>
            <w14:solidFill>
              <w14:schemeClr w14:val="tx1"/>
            </w14:solidFill>
          </w14:textFill>
        </w:rPr>
        <w:fldChar w:fldCharType="end"/>
      </w:r>
    </w:p>
    <w:p w14:paraId="24B9FF28">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_Toc29764 </w:instrText>
      </w:r>
      <w:r>
        <w:rPr>
          <w:rFonts w:hint="eastAsia" w:ascii="宋体" w:hAnsi="宋体" w:cs="宋体"/>
          <w:szCs w:val="24"/>
        </w:rPr>
        <w:fldChar w:fldCharType="separate"/>
      </w:r>
      <w:r>
        <w:rPr>
          <w:rFonts w:hint="default"/>
        </w:rPr>
        <w:t xml:space="preserve">13.9. </w:t>
      </w:r>
      <w:r>
        <w:rPr>
          <w:rFonts w:hint="eastAsia"/>
        </w:rPr>
        <w:t>供电及整网支持应急使用</w:t>
      </w:r>
      <w:r>
        <w:tab/>
      </w:r>
      <w:r>
        <w:fldChar w:fldCharType="begin"/>
      </w:r>
      <w:r>
        <w:instrText xml:space="preserve"> PAGEREF _Toc29764 \h </w:instrText>
      </w:r>
      <w:r>
        <w:fldChar w:fldCharType="separate"/>
      </w:r>
      <w:r>
        <w:t>58</w:t>
      </w:r>
      <w:r>
        <w:fldChar w:fldCharType="end"/>
      </w:r>
      <w:r>
        <w:rPr>
          <w:rFonts w:hint="eastAsia" w:ascii="宋体" w:hAnsi="宋体" w:cs="宋体"/>
          <w:color w:val="000000" w:themeColor="text1"/>
          <w:szCs w:val="24"/>
          <w14:textFill>
            <w14:solidFill>
              <w14:schemeClr w14:val="tx1"/>
            </w14:solidFill>
          </w14:textFill>
        </w:rPr>
        <w:fldChar w:fldCharType="end"/>
      </w:r>
    </w:p>
    <w:p w14:paraId="74BF873B">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_Toc24968 </w:instrText>
      </w:r>
      <w:r>
        <w:rPr>
          <w:rFonts w:hint="eastAsia" w:ascii="宋体" w:hAnsi="宋体" w:cs="宋体"/>
          <w:szCs w:val="24"/>
        </w:rPr>
        <w:fldChar w:fldCharType="separate"/>
      </w:r>
      <w:r>
        <w:rPr>
          <w:rFonts w:hint="default"/>
        </w:rPr>
        <w:t xml:space="preserve">14. </w:t>
      </w:r>
      <w:r>
        <w:rPr>
          <w:rFonts w:hint="eastAsia"/>
        </w:rPr>
        <w:t>项目实施及保证</w:t>
      </w:r>
      <w:r>
        <w:tab/>
      </w:r>
      <w:r>
        <w:fldChar w:fldCharType="begin"/>
      </w:r>
      <w:r>
        <w:instrText xml:space="preserve"> PAGEREF _Toc24968 \h </w:instrText>
      </w:r>
      <w:r>
        <w:fldChar w:fldCharType="separate"/>
      </w:r>
      <w:r>
        <w:t>58</w:t>
      </w:r>
      <w:r>
        <w:fldChar w:fldCharType="end"/>
      </w:r>
      <w:r>
        <w:rPr>
          <w:rFonts w:hint="eastAsia" w:ascii="宋体" w:hAnsi="宋体" w:cs="宋体"/>
          <w:color w:val="000000" w:themeColor="text1"/>
          <w:szCs w:val="24"/>
          <w14:textFill>
            <w14:solidFill>
              <w14:schemeClr w14:val="tx1"/>
            </w14:solidFill>
          </w14:textFill>
        </w:rPr>
        <w:fldChar w:fldCharType="end"/>
      </w:r>
    </w:p>
    <w:p w14:paraId="37B698B6">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_Toc2490 </w:instrText>
      </w:r>
      <w:r>
        <w:rPr>
          <w:rFonts w:hint="eastAsia" w:ascii="宋体" w:hAnsi="宋体" w:cs="宋体"/>
          <w:szCs w:val="24"/>
        </w:rPr>
        <w:fldChar w:fldCharType="separate"/>
      </w:r>
      <w:r>
        <w:rPr>
          <w:rFonts w:hint="default"/>
        </w:rPr>
        <w:t xml:space="preserve">14.1. </w:t>
      </w:r>
      <w:r>
        <w:rPr>
          <w:rFonts w:hint="eastAsia"/>
        </w:rPr>
        <w:t>项目管理机构组成表</w:t>
      </w:r>
      <w:r>
        <w:tab/>
      </w:r>
      <w:r>
        <w:fldChar w:fldCharType="begin"/>
      </w:r>
      <w:r>
        <w:instrText xml:space="preserve"> PAGEREF _Toc2490 \h </w:instrText>
      </w:r>
      <w:r>
        <w:fldChar w:fldCharType="separate"/>
      </w:r>
      <w:r>
        <w:t>58</w:t>
      </w:r>
      <w:r>
        <w:fldChar w:fldCharType="end"/>
      </w:r>
      <w:r>
        <w:rPr>
          <w:rFonts w:hint="eastAsia" w:ascii="宋体" w:hAnsi="宋体" w:cs="宋体"/>
          <w:color w:val="000000" w:themeColor="text1"/>
          <w:szCs w:val="24"/>
          <w14:textFill>
            <w14:solidFill>
              <w14:schemeClr w14:val="tx1"/>
            </w14:solidFill>
          </w14:textFill>
        </w:rPr>
        <w:fldChar w:fldCharType="end"/>
      </w:r>
    </w:p>
    <w:p w14:paraId="6E817341">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_Toc599 </w:instrText>
      </w:r>
      <w:r>
        <w:rPr>
          <w:rFonts w:hint="eastAsia" w:ascii="宋体" w:hAnsi="宋体" w:cs="宋体"/>
          <w:szCs w:val="24"/>
        </w:rPr>
        <w:fldChar w:fldCharType="separate"/>
      </w:r>
      <w:r>
        <w:rPr>
          <w:rFonts w:hint="default"/>
        </w:rPr>
        <w:t xml:space="preserve">14.2. </w:t>
      </w:r>
      <w:r>
        <w:rPr>
          <w:rFonts w:hint="eastAsia"/>
        </w:rPr>
        <w:t>实施计划</w:t>
      </w:r>
      <w:r>
        <w:tab/>
      </w:r>
      <w:r>
        <w:fldChar w:fldCharType="begin"/>
      </w:r>
      <w:r>
        <w:instrText xml:space="preserve"> PAGEREF _Toc599 \h </w:instrText>
      </w:r>
      <w:r>
        <w:fldChar w:fldCharType="separate"/>
      </w:r>
      <w:r>
        <w:t>59</w:t>
      </w:r>
      <w:r>
        <w:fldChar w:fldCharType="end"/>
      </w:r>
      <w:r>
        <w:rPr>
          <w:rFonts w:hint="eastAsia" w:ascii="宋体" w:hAnsi="宋体" w:cs="宋体"/>
          <w:color w:val="000000" w:themeColor="text1"/>
          <w:szCs w:val="24"/>
          <w14:textFill>
            <w14:solidFill>
              <w14:schemeClr w14:val="tx1"/>
            </w14:solidFill>
          </w14:textFill>
        </w:rPr>
        <w:fldChar w:fldCharType="end"/>
      </w:r>
    </w:p>
    <w:p w14:paraId="5991A31D">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_Toc16724 </w:instrText>
      </w:r>
      <w:r>
        <w:rPr>
          <w:rFonts w:hint="eastAsia" w:ascii="宋体" w:hAnsi="宋体" w:cs="宋体"/>
          <w:szCs w:val="24"/>
        </w:rPr>
        <w:fldChar w:fldCharType="separate"/>
      </w:r>
      <w:r>
        <w:rPr>
          <w:rFonts w:hint="default"/>
        </w:rPr>
        <w:t xml:space="preserve">14.3. </w:t>
      </w:r>
      <w:r>
        <w:rPr>
          <w:rFonts w:hint="eastAsia"/>
        </w:rPr>
        <w:t>工程质量控制</w:t>
      </w:r>
      <w:r>
        <w:tab/>
      </w:r>
      <w:r>
        <w:fldChar w:fldCharType="begin"/>
      </w:r>
      <w:r>
        <w:instrText xml:space="preserve"> PAGEREF _Toc16724 \h </w:instrText>
      </w:r>
      <w:r>
        <w:fldChar w:fldCharType="separate"/>
      </w:r>
      <w:r>
        <w:t>60</w:t>
      </w:r>
      <w:r>
        <w:fldChar w:fldCharType="end"/>
      </w:r>
      <w:r>
        <w:rPr>
          <w:rFonts w:hint="eastAsia" w:ascii="宋体" w:hAnsi="宋体" w:cs="宋体"/>
          <w:color w:val="000000" w:themeColor="text1"/>
          <w:szCs w:val="24"/>
          <w14:textFill>
            <w14:solidFill>
              <w14:schemeClr w14:val="tx1"/>
            </w14:solidFill>
          </w14:textFill>
        </w:rPr>
        <w:fldChar w:fldCharType="end"/>
      </w:r>
    </w:p>
    <w:p w14:paraId="34C7720A">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_Toc21650 </w:instrText>
      </w:r>
      <w:r>
        <w:rPr>
          <w:rFonts w:hint="eastAsia" w:ascii="宋体" w:hAnsi="宋体" w:cs="宋体"/>
          <w:szCs w:val="24"/>
        </w:rPr>
        <w:fldChar w:fldCharType="separate"/>
      </w:r>
      <w:r>
        <w:rPr>
          <w:rFonts w:hint="default"/>
        </w:rPr>
        <w:t xml:space="preserve">14.4. </w:t>
      </w:r>
      <w:r>
        <w:rPr>
          <w:rFonts w:hint="eastAsia"/>
        </w:rPr>
        <w:t>设备防雷</w:t>
      </w:r>
      <w:r>
        <w:tab/>
      </w:r>
      <w:r>
        <w:fldChar w:fldCharType="begin"/>
      </w:r>
      <w:r>
        <w:instrText xml:space="preserve"> PAGEREF _Toc21650 \h </w:instrText>
      </w:r>
      <w:r>
        <w:fldChar w:fldCharType="separate"/>
      </w:r>
      <w:r>
        <w:t>60</w:t>
      </w:r>
      <w:r>
        <w:fldChar w:fldCharType="end"/>
      </w:r>
      <w:r>
        <w:rPr>
          <w:rFonts w:hint="eastAsia" w:ascii="宋体" w:hAnsi="宋体" w:cs="宋体"/>
          <w:color w:val="000000" w:themeColor="text1"/>
          <w:szCs w:val="24"/>
          <w14:textFill>
            <w14:solidFill>
              <w14:schemeClr w14:val="tx1"/>
            </w14:solidFill>
          </w14:textFill>
        </w:rPr>
        <w:fldChar w:fldCharType="end"/>
      </w:r>
    </w:p>
    <w:p w14:paraId="2F071D05">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_Toc2595 </w:instrText>
      </w:r>
      <w:r>
        <w:rPr>
          <w:rFonts w:hint="eastAsia" w:ascii="宋体" w:hAnsi="宋体" w:cs="宋体"/>
          <w:szCs w:val="24"/>
        </w:rPr>
        <w:fldChar w:fldCharType="separate"/>
      </w:r>
      <w:r>
        <w:rPr>
          <w:rFonts w:hint="default"/>
        </w:rPr>
        <w:t xml:space="preserve">15. </w:t>
      </w:r>
      <w:r>
        <w:rPr>
          <w:rFonts w:hint="eastAsia"/>
        </w:rPr>
        <w:t>实施及交付培训方案</w:t>
      </w:r>
      <w:r>
        <w:tab/>
      </w:r>
      <w:r>
        <w:fldChar w:fldCharType="begin"/>
      </w:r>
      <w:r>
        <w:instrText xml:space="preserve"> PAGEREF _Toc2595 \h </w:instrText>
      </w:r>
      <w:r>
        <w:fldChar w:fldCharType="separate"/>
      </w:r>
      <w:r>
        <w:t>60</w:t>
      </w:r>
      <w:r>
        <w:fldChar w:fldCharType="end"/>
      </w:r>
      <w:r>
        <w:rPr>
          <w:rFonts w:hint="eastAsia" w:ascii="宋体" w:hAnsi="宋体" w:cs="宋体"/>
          <w:color w:val="000000" w:themeColor="text1"/>
          <w:szCs w:val="24"/>
          <w14:textFill>
            <w14:solidFill>
              <w14:schemeClr w14:val="tx1"/>
            </w14:solidFill>
          </w14:textFill>
        </w:rPr>
        <w:fldChar w:fldCharType="end"/>
      </w:r>
    </w:p>
    <w:p w14:paraId="3DA12BA6">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_Toc15298 </w:instrText>
      </w:r>
      <w:r>
        <w:rPr>
          <w:rFonts w:hint="eastAsia" w:ascii="宋体" w:hAnsi="宋体" w:cs="宋体"/>
          <w:szCs w:val="24"/>
        </w:rPr>
        <w:fldChar w:fldCharType="separate"/>
      </w:r>
      <w:r>
        <w:rPr>
          <w:rFonts w:hint="default"/>
        </w:rPr>
        <w:t xml:space="preserve">15.1. </w:t>
      </w:r>
      <w:r>
        <w:rPr>
          <w:rFonts w:hint="eastAsia"/>
        </w:rPr>
        <w:t>培训计划</w:t>
      </w:r>
      <w:r>
        <w:tab/>
      </w:r>
      <w:r>
        <w:fldChar w:fldCharType="begin"/>
      </w:r>
      <w:r>
        <w:instrText xml:space="preserve"> PAGEREF _Toc15298 \h </w:instrText>
      </w:r>
      <w:r>
        <w:fldChar w:fldCharType="separate"/>
      </w:r>
      <w:r>
        <w:t>60</w:t>
      </w:r>
      <w:r>
        <w:fldChar w:fldCharType="end"/>
      </w:r>
      <w:r>
        <w:rPr>
          <w:rFonts w:hint="eastAsia" w:ascii="宋体" w:hAnsi="宋体" w:cs="宋体"/>
          <w:color w:val="000000" w:themeColor="text1"/>
          <w:szCs w:val="24"/>
          <w14:textFill>
            <w14:solidFill>
              <w14:schemeClr w14:val="tx1"/>
            </w14:solidFill>
          </w14:textFill>
        </w:rPr>
        <w:fldChar w:fldCharType="end"/>
      </w:r>
    </w:p>
    <w:p w14:paraId="7FE0ADE4">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_Toc3938 </w:instrText>
      </w:r>
      <w:r>
        <w:rPr>
          <w:rFonts w:hint="eastAsia" w:ascii="宋体" w:hAnsi="宋体" w:cs="宋体"/>
          <w:szCs w:val="24"/>
        </w:rPr>
        <w:fldChar w:fldCharType="separate"/>
      </w:r>
      <w:r>
        <w:rPr>
          <w:rFonts w:hint="default"/>
        </w:rPr>
        <w:t xml:space="preserve">15.2. </w:t>
      </w:r>
      <w:r>
        <w:rPr>
          <w:rFonts w:hint="eastAsia"/>
        </w:rPr>
        <w:t>施工人员培训</w:t>
      </w:r>
      <w:r>
        <w:tab/>
      </w:r>
      <w:r>
        <w:fldChar w:fldCharType="begin"/>
      </w:r>
      <w:r>
        <w:instrText xml:space="preserve"> PAGEREF _Toc3938 \h </w:instrText>
      </w:r>
      <w:r>
        <w:fldChar w:fldCharType="separate"/>
      </w:r>
      <w:r>
        <w:t>60</w:t>
      </w:r>
      <w:r>
        <w:fldChar w:fldCharType="end"/>
      </w:r>
      <w:r>
        <w:rPr>
          <w:rFonts w:hint="eastAsia" w:ascii="宋体" w:hAnsi="宋体" w:cs="宋体"/>
          <w:color w:val="000000" w:themeColor="text1"/>
          <w:szCs w:val="24"/>
          <w14:textFill>
            <w14:solidFill>
              <w14:schemeClr w14:val="tx1"/>
            </w14:solidFill>
          </w14:textFill>
        </w:rPr>
        <w:fldChar w:fldCharType="end"/>
      </w:r>
    </w:p>
    <w:p w14:paraId="3028816C">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_Toc31931 </w:instrText>
      </w:r>
      <w:r>
        <w:rPr>
          <w:rFonts w:hint="eastAsia" w:ascii="宋体" w:hAnsi="宋体" w:cs="宋体"/>
          <w:szCs w:val="24"/>
        </w:rPr>
        <w:fldChar w:fldCharType="separate"/>
      </w:r>
      <w:r>
        <w:rPr>
          <w:rFonts w:hint="default"/>
        </w:rPr>
        <w:t xml:space="preserve">15.3. </w:t>
      </w:r>
      <w:r>
        <w:rPr>
          <w:rFonts w:hint="eastAsia"/>
        </w:rPr>
        <w:t>最终用户、系统维护人员培训</w:t>
      </w:r>
      <w:r>
        <w:tab/>
      </w:r>
      <w:r>
        <w:fldChar w:fldCharType="begin"/>
      </w:r>
      <w:r>
        <w:instrText xml:space="preserve"> PAGEREF _Toc31931 \h </w:instrText>
      </w:r>
      <w:r>
        <w:fldChar w:fldCharType="separate"/>
      </w:r>
      <w:r>
        <w:t>61</w:t>
      </w:r>
      <w:r>
        <w:fldChar w:fldCharType="end"/>
      </w:r>
      <w:r>
        <w:rPr>
          <w:rFonts w:hint="eastAsia" w:ascii="宋体" w:hAnsi="宋体" w:cs="宋体"/>
          <w:color w:val="000000" w:themeColor="text1"/>
          <w:szCs w:val="24"/>
          <w14:textFill>
            <w14:solidFill>
              <w14:schemeClr w14:val="tx1"/>
            </w14:solidFill>
          </w14:textFill>
        </w:rPr>
        <w:fldChar w:fldCharType="end"/>
      </w:r>
    </w:p>
    <w:p w14:paraId="21C13EF0">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_Toc22259 </w:instrText>
      </w:r>
      <w:r>
        <w:rPr>
          <w:rFonts w:hint="eastAsia" w:ascii="宋体" w:hAnsi="宋体" w:cs="宋体"/>
          <w:szCs w:val="24"/>
        </w:rPr>
        <w:fldChar w:fldCharType="separate"/>
      </w:r>
      <w:r>
        <w:rPr>
          <w:rFonts w:hint="default"/>
        </w:rPr>
        <w:t xml:space="preserve">15.4. </w:t>
      </w:r>
      <w:r>
        <w:rPr>
          <w:rFonts w:hint="eastAsia"/>
        </w:rPr>
        <w:t>合作伙伴现场技术支持人员培训</w:t>
      </w:r>
      <w:r>
        <w:tab/>
      </w:r>
      <w:r>
        <w:fldChar w:fldCharType="begin"/>
      </w:r>
      <w:r>
        <w:instrText xml:space="preserve"> PAGEREF _Toc22259 \h </w:instrText>
      </w:r>
      <w:r>
        <w:fldChar w:fldCharType="separate"/>
      </w:r>
      <w:r>
        <w:t>61</w:t>
      </w:r>
      <w:r>
        <w:fldChar w:fldCharType="end"/>
      </w:r>
      <w:r>
        <w:rPr>
          <w:rFonts w:hint="eastAsia" w:ascii="宋体" w:hAnsi="宋体" w:cs="宋体"/>
          <w:color w:val="000000" w:themeColor="text1"/>
          <w:szCs w:val="24"/>
          <w14:textFill>
            <w14:solidFill>
              <w14:schemeClr w14:val="tx1"/>
            </w14:solidFill>
          </w14:textFill>
        </w:rPr>
        <w:fldChar w:fldCharType="end"/>
      </w:r>
    </w:p>
    <w:p w14:paraId="794117CB">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_Toc4277 </w:instrText>
      </w:r>
      <w:r>
        <w:rPr>
          <w:rFonts w:hint="eastAsia" w:ascii="宋体" w:hAnsi="宋体" w:cs="宋体"/>
          <w:szCs w:val="24"/>
        </w:rPr>
        <w:fldChar w:fldCharType="separate"/>
      </w:r>
      <w:r>
        <w:rPr>
          <w:rFonts w:hint="default"/>
        </w:rPr>
        <w:t xml:space="preserve">15.5. </w:t>
      </w:r>
      <w:r>
        <w:rPr>
          <w:rFonts w:hint="eastAsia"/>
        </w:rPr>
        <w:t>培训内容</w:t>
      </w:r>
      <w:r>
        <w:tab/>
      </w:r>
      <w:r>
        <w:fldChar w:fldCharType="begin"/>
      </w:r>
      <w:r>
        <w:instrText xml:space="preserve"> PAGEREF _Toc4277 \h </w:instrText>
      </w:r>
      <w:r>
        <w:fldChar w:fldCharType="separate"/>
      </w:r>
      <w:r>
        <w:t>62</w:t>
      </w:r>
      <w:r>
        <w:fldChar w:fldCharType="end"/>
      </w:r>
      <w:r>
        <w:rPr>
          <w:rFonts w:hint="eastAsia" w:ascii="宋体" w:hAnsi="宋体" w:cs="宋体"/>
          <w:color w:val="000000" w:themeColor="text1"/>
          <w:szCs w:val="24"/>
          <w14:textFill>
            <w14:solidFill>
              <w14:schemeClr w14:val="tx1"/>
            </w14:solidFill>
          </w14:textFill>
        </w:rPr>
        <w:fldChar w:fldCharType="end"/>
      </w:r>
    </w:p>
    <w:p w14:paraId="148F2B41">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_Toc15521 </w:instrText>
      </w:r>
      <w:r>
        <w:rPr>
          <w:rFonts w:hint="eastAsia" w:ascii="宋体" w:hAnsi="宋体" w:cs="宋体"/>
          <w:szCs w:val="24"/>
        </w:rPr>
        <w:fldChar w:fldCharType="separate"/>
      </w:r>
      <w:r>
        <w:rPr>
          <w:rFonts w:hint="default"/>
        </w:rPr>
        <w:t xml:space="preserve">16. </w:t>
      </w:r>
      <w:r>
        <w:rPr>
          <w:rFonts w:hint="eastAsia"/>
        </w:rPr>
        <w:t>资料交付</w:t>
      </w:r>
      <w:r>
        <w:tab/>
      </w:r>
      <w:r>
        <w:fldChar w:fldCharType="begin"/>
      </w:r>
      <w:r>
        <w:instrText xml:space="preserve"> PAGEREF _Toc15521 \h </w:instrText>
      </w:r>
      <w:r>
        <w:fldChar w:fldCharType="separate"/>
      </w:r>
      <w:r>
        <w:t>63</w:t>
      </w:r>
      <w:r>
        <w:fldChar w:fldCharType="end"/>
      </w:r>
      <w:r>
        <w:rPr>
          <w:rFonts w:hint="eastAsia" w:ascii="宋体" w:hAnsi="宋体" w:cs="宋体"/>
          <w:color w:val="000000" w:themeColor="text1"/>
          <w:szCs w:val="24"/>
          <w14:textFill>
            <w14:solidFill>
              <w14:schemeClr w14:val="tx1"/>
            </w14:solidFill>
          </w14:textFill>
        </w:rPr>
        <w:fldChar w:fldCharType="end"/>
      </w:r>
    </w:p>
    <w:p w14:paraId="12FF98B6">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_Toc22004 </w:instrText>
      </w:r>
      <w:r>
        <w:rPr>
          <w:rFonts w:hint="eastAsia" w:ascii="宋体" w:hAnsi="宋体" w:cs="宋体"/>
          <w:szCs w:val="24"/>
        </w:rPr>
        <w:fldChar w:fldCharType="separate"/>
      </w:r>
      <w:r>
        <w:rPr>
          <w:rFonts w:hint="default"/>
        </w:rPr>
        <w:t xml:space="preserve">17. </w:t>
      </w:r>
      <w:r>
        <w:rPr>
          <w:rFonts w:hint="eastAsia"/>
        </w:rPr>
        <w:t>验收标准</w:t>
      </w:r>
      <w:r>
        <w:tab/>
      </w:r>
      <w:r>
        <w:fldChar w:fldCharType="begin"/>
      </w:r>
      <w:r>
        <w:instrText xml:space="preserve"> PAGEREF _Toc22004 \h </w:instrText>
      </w:r>
      <w:r>
        <w:fldChar w:fldCharType="separate"/>
      </w:r>
      <w:r>
        <w:t>63</w:t>
      </w:r>
      <w:r>
        <w:fldChar w:fldCharType="end"/>
      </w:r>
      <w:r>
        <w:rPr>
          <w:rFonts w:hint="eastAsia" w:ascii="宋体" w:hAnsi="宋体" w:cs="宋体"/>
          <w:color w:val="000000" w:themeColor="text1"/>
          <w:szCs w:val="24"/>
          <w14:textFill>
            <w14:solidFill>
              <w14:schemeClr w14:val="tx1"/>
            </w14:solidFill>
          </w14:textFill>
        </w:rPr>
        <w:fldChar w:fldCharType="end"/>
      </w:r>
    </w:p>
    <w:p w14:paraId="1DC0D250">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_Toc30881 </w:instrText>
      </w:r>
      <w:r>
        <w:rPr>
          <w:rFonts w:hint="eastAsia" w:ascii="宋体" w:hAnsi="宋体" w:cs="宋体"/>
          <w:szCs w:val="24"/>
        </w:rPr>
        <w:fldChar w:fldCharType="separate"/>
      </w:r>
      <w:r>
        <w:rPr>
          <w:rFonts w:hint="default"/>
        </w:rPr>
        <w:t xml:space="preserve">17.1. </w:t>
      </w:r>
      <w:r>
        <w:rPr>
          <w:rFonts w:hint="eastAsia"/>
        </w:rPr>
        <w:t>硬件产品</w:t>
      </w:r>
      <w:r>
        <w:tab/>
      </w:r>
      <w:r>
        <w:fldChar w:fldCharType="begin"/>
      </w:r>
      <w:r>
        <w:instrText xml:space="preserve"> PAGEREF _Toc30881 \h </w:instrText>
      </w:r>
      <w:r>
        <w:fldChar w:fldCharType="separate"/>
      </w:r>
      <w:r>
        <w:t>63</w:t>
      </w:r>
      <w:r>
        <w:fldChar w:fldCharType="end"/>
      </w:r>
      <w:r>
        <w:rPr>
          <w:rFonts w:hint="eastAsia" w:ascii="宋体" w:hAnsi="宋体" w:cs="宋体"/>
          <w:color w:val="000000" w:themeColor="text1"/>
          <w:szCs w:val="24"/>
          <w14:textFill>
            <w14:solidFill>
              <w14:schemeClr w14:val="tx1"/>
            </w14:solidFill>
          </w14:textFill>
        </w:rPr>
        <w:fldChar w:fldCharType="end"/>
      </w:r>
    </w:p>
    <w:p w14:paraId="0DF8300D">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_Toc13017 </w:instrText>
      </w:r>
      <w:r>
        <w:rPr>
          <w:rFonts w:hint="eastAsia" w:ascii="宋体" w:hAnsi="宋体" w:cs="宋体"/>
          <w:szCs w:val="24"/>
        </w:rPr>
        <w:fldChar w:fldCharType="separate"/>
      </w:r>
      <w:r>
        <w:rPr>
          <w:rFonts w:hint="default"/>
        </w:rPr>
        <w:t xml:space="preserve">17.2. </w:t>
      </w:r>
      <w:r>
        <w:rPr>
          <w:rFonts w:hint="eastAsia"/>
        </w:rPr>
        <w:t>软件平台</w:t>
      </w:r>
      <w:r>
        <w:tab/>
      </w:r>
      <w:r>
        <w:fldChar w:fldCharType="begin"/>
      </w:r>
      <w:r>
        <w:instrText xml:space="preserve"> PAGEREF _Toc13017 \h </w:instrText>
      </w:r>
      <w:r>
        <w:fldChar w:fldCharType="separate"/>
      </w:r>
      <w:r>
        <w:t>63</w:t>
      </w:r>
      <w:r>
        <w:fldChar w:fldCharType="end"/>
      </w:r>
      <w:r>
        <w:rPr>
          <w:rFonts w:hint="eastAsia" w:ascii="宋体" w:hAnsi="宋体" w:cs="宋体"/>
          <w:color w:val="000000" w:themeColor="text1"/>
          <w:szCs w:val="24"/>
          <w14:textFill>
            <w14:solidFill>
              <w14:schemeClr w14:val="tx1"/>
            </w14:solidFill>
          </w14:textFill>
        </w:rPr>
        <w:fldChar w:fldCharType="end"/>
      </w:r>
    </w:p>
    <w:p w14:paraId="1C18EE08">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_Toc4838 </w:instrText>
      </w:r>
      <w:r>
        <w:rPr>
          <w:rFonts w:hint="eastAsia" w:ascii="宋体" w:hAnsi="宋体" w:cs="宋体"/>
          <w:szCs w:val="24"/>
        </w:rPr>
        <w:fldChar w:fldCharType="separate"/>
      </w:r>
      <w:r>
        <w:rPr>
          <w:rFonts w:hint="default"/>
        </w:rPr>
        <w:t xml:space="preserve">17.3. </w:t>
      </w:r>
      <w:r>
        <w:rPr>
          <w:rFonts w:hint="eastAsia"/>
        </w:rPr>
        <w:t>系统功能</w:t>
      </w:r>
      <w:r>
        <w:tab/>
      </w:r>
      <w:r>
        <w:fldChar w:fldCharType="begin"/>
      </w:r>
      <w:r>
        <w:instrText xml:space="preserve"> PAGEREF _Toc4838 \h </w:instrText>
      </w:r>
      <w:r>
        <w:fldChar w:fldCharType="separate"/>
      </w:r>
      <w:r>
        <w:t>63</w:t>
      </w:r>
      <w:r>
        <w:fldChar w:fldCharType="end"/>
      </w:r>
      <w:r>
        <w:rPr>
          <w:rFonts w:hint="eastAsia" w:ascii="宋体" w:hAnsi="宋体" w:cs="宋体"/>
          <w:color w:val="000000" w:themeColor="text1"/>
          <w:szCs w:val="24"/>
          <w14:textFill>
            <w14:solidFill>
              <w14:schemeClr w14:val="tx1"/>
            </w14:solidFill>
          </w14:textFill>
        </w:rPr>
        <w:fldChar w:fldCharType="end"/>
      </w:r>
    </w:p>
    <w:p w14:paraId="31782515">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_Toc9812 </w:instrText>
      </w:r>
      <w:r>
        <w:rPr>
          <w:rFonts w:hint="eastAsia" w:ascii="宋体" w:hAnsi="宋体" w:cs="宋体"/>
          <w:szCs w:val="24"/>
        </w:rPr>
        <w:fldChar w:fldCharType="separate"/>
      </w:r>
      <w:r>
        <w:rPr>
          <w:rFonts w:hint="default"/>
        </w:rPr>
        <w:t xml:space="preserve">17.4. </w:t>
      </w:r>
      <w:r>
        <w:rPr>
          <w:rFonts w:hint="eastAsia"/>
        </w:rPr>
        <w:t>培训记录</w:t>
      </w:r>
      <w:r>
        <w:tab/>
      </w:r>
      <w:r>
        <w:fldChar w:fldCharType="begin"/>
      </w:r>
      <w:r>
        <w:instrText xml:space="preserve"> PAGEREF _Toc9812 \h </w:instrText>
      </w:r>
      <w:r>
        <w:fldChar w:fldCharType="separate"/>
      </w:r>
      <w:r>
        <w:t>65</w:t>
      </w:r>
      <w:r>
        <w:fldChar w:fldCharType="end"/>
      </w:r>
      <w:r>
        <w:rPr>
          <w:rFonts w:hint="eastAsia" w:ascii="宋体" w:hAnsi="宋体" w:cs="宋体"/>
          <w:color w:val="000000" w:themeColor="text1"/>
          <w:szCs w:val="24"/>
          <w14:textFill>
            <w14:solidFill>
              <w14:schemeClr w14:val="tx1"/>
            </w14:solidFill>
          </w14:textFill>
        </w:rPr>
        <w:fldChar w:fldCharType="end"/>
      </w:r>
    </w:p>
    <w:p w14:paraId="6197291D">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_Toc29247 </w:instrText>
      </w:r>
      <w:r>
        <w:rPr>
          <w:rFonts w:hint="eastAsia" w:ascii="宋体" w:hAnsi="宋体" w:cs="宋体"/>
          <w:szCs w:val="24"/>
        </w:rPr>
        <w:fldChar w:fldCharType="separate"/>
      </w:r>
      <w:r>
        <w:rPr>
          <w:rFonts w:hint="default"/>
        </w:rPr>
        <w:t xml:space="preserve">17.5. </w:t>
      </w:r>
      <w:r>
        <w:rPr>
          <w:rFonts w:hint="eastAsia"/>
        </w:rPr>
        <w:t>竣工材料</w:t>
      </w:r>
      <w:r>
        <w:tab/>
      </w:r>
      <w:r>
        <w:fldChar w:fldCharType="begin"/>
      </w:r>
      <w:r>
        <w:instrText xml:space="preserve"> PAGEREF _Toc29247 \h </w:instrText>
      </w:r>
      <w:r>
        <w:fldChar w:fldCharType="separate"/>
      </w:r>
      <w:r>
        <w:t>65</w:t>
      </w:r>
      <w:r>
        <w:fldChar w:fldCharType="end"/>
      </w:r>
      <w:r>
        <w:rPr>
          <w:rFonts w:hint="eastAsia" w:ascii="宋体" w:hAnsi="宋体" w:cs="宋体"/>
          <w:color w:val="000000" w:themeColor="text1"/>
          <w:szCs w:val="24"/>
          <w14:textFill>
            <w14:solidFill>
              <w14:schemeClr w14:val="tx1"/>
            </w14:solidFill>
          </w14:textFill>
        </w:rPr>
        <w:fldChar w:fldCharType="end"/>
      </w:r>
    </w:p>
    <w:p w14:paraId="3596B5F8">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_Toc22797 </w:instrText>
      </w:r>
      <w:r>
        <w:rPr>
          <w:rFonts w:hint="eastAsia" w:ascii="宋体" w:hAnsi="宋体" w:cs="宋体"/>
          <w:szCs w:val="24"/>
        </w:rPr>
        <w:fldChar w:fldCharType="separate"/>
      </w:r>
      <w:r>
        <w:rPr>
          <w:rFonts w:hint="default"/>
        </w:rPr>
        <w:t xml:space="preserve">18. </w:t>
      </w:r>
      <w:r>
        <w:rPr>
          <w:rFonts w:hint="eastAsia"/>
        </w:rPr>
        <w:t>售后服务方案及售后服务承诺</w:t>
      </w:r>
      <w:r>
        <w:tab/>
      </w:r>
      <w:r>
        <w:fldChar w:fldCharType="begin"/>
      </w:r>
      <w:r>
        <w:instrText xml:space="preserve"> PAGEREF _Toc22797 \h </w:instrText>
      </w:r>
      <w:r>
        <w:fldChar w:fldCharType="separate"/>
      </w:r>
      <w:r>
        <w:t>65</w:t>
      </w:r>
      <w:r>
        <w:fldChar w:fldCharType="end"/>
      </w:r>
      <w:r>
        <w:rPr>
          <w:rFonts w:hint="eastAsia" w:ascii="宋体" w:hAnsi="宋体" w:cs="宋体"/>
          <w:color w:val="000000" w:themeColor="text1"/>
          <w:szCs w:val="24"/>
          <w14:textFill>
            <w14:solidFill>
              <w14:schemeClr w14:val="tx1"/>
            </w14:solidFill>
          </w14:textFill>
        </w:rPr>
        <w:fldChar w:fldCharType="end"/>
      </w:r>
    </w:p>
    <w:p w14:paraId="25B09221">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_Toc28006 </w:instrText>
      </w:r>
      <w:r>
        <w:rPr>
          <w:rFonts w:hint="eastAsia" w:ascii="宋体" w:hAnsi="宋体" w:cs="宋体"/>
          <w:szCs w:val="24"/>
        </w:rPr>
        <w:fldChar w:fldCharType="separate"/>
      </w:r>
      <w:r>
        <w:rPr>
          <w:rFonts w:hint="default"/>
        </w:rPr>
        <w:t xml:space="preserve">18.1. </w:t>
      </w:r>
      <w:r>
        <w:rPr>
          <w:rFonts w:hint="eastAsia"/>
        </w:rPr>
        <w:t>售后服务期</w:t>
      </w:r>
      <w:r>
        <w:tab/>
      </w:r>
      <w:r>
        <w:fldChar w:fldCharType="begin"/>
      </w:r>
      <w:r>
        <w:instrText xml:space="preserve"> PAGEREF _Toc28006 \h </w:instrText>
      </w:r>
      <w:r>
        <w:fldChar w:fldCharType="separate"/>
      </w:r>
      <w:r>
        <w:t>65</w:t>
      </w:r>
      <w:r>
        <w:fldChar w:fldCharType="end"/>
      </w:r>
      <w:r>
        <w:rPr>
          <w:rFonts w:hint="eastAsia" w:ascii="宋体" w:hAnsi="宋体" w:cs="宋体"/>
          <w:color w:val="000000" w:themeColor="text1"/>
          <w:szCs w:val="24"/>
          <w14:textFill>
            <w14:solidFill>
              <w14:schemeClr w14:val="tx1"/>
            </w14:solidFill>
          </w14:textFill>
        </w:rPr>
        <w:fldChar w:fldCharType="end"/>
      </w:r>
    </w:p>
    <w:p w14:paraId="55E0A930">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_Toc7364 </w:instrText>
      </w:r>
      <w:r>
        <w:rPr>
          <w:rFonts w:hint="eastAsia" w:ascii="宋体" w:hAnsi="宋体" w:cs="宋体"/>
          <w:szCs w:val="24"/>
        </w:rPr>
        <w:fldChar w:fldCharType="separate"/>
      </w:r>
      <w:r>
        <w:rPr>
          <w:rFonts w:hint="default"/>
        </w:rPr>
        <w:t xml:space="preserve">18.2. </w:t>
      </w:r>
      <w:r>
        <w:rPr>
          <w:rFonts w:hint="eastAsia"/>
        </w:rPr>
        <w:t>售后服务组织机构</w:t>
      </w:r>
      <w:r>
        <w:tab/>
      </w:r>
      <w:r>
        <w:fldChar w:fldCharType="begin"/>
      </w:r>
      <w:r>
        <w:instrText xml:space="preserve"> PAGEREF _Toc7364 \h </w:instrText>
      </w:r>
      <w:r>
        <w:fldChar w:fldCharType="separate"/>
      </w:r>
      <w:r>
        <w:t>65</w:t>
      </w:r>
      <w:r>
        <w:fldChar w:fldCharType="end"/>
      </w:r>
      <w:r>
        <w:rPr>
          <w:rFonts w:hint="eastAsia" w:ascii="宋体" w:hAnsi="宋体" w:cs="宋体"/>
          <w:color w:val="000000" w:themeColor="text1"/>
          <w:szCs w:val="24"/>
          <w14:textFill>
            <w14:solidFill>
              <w14:schemeClr w14:val="tx1"/>
            </w14:solidFill>
          </w14:textFill>
        </w:rPr>
        <w:fldChar w:fldCharType="end"/>
      </w:r>
    </w:p>
    <w:p w14:paraId="3FC9ECB0">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_Toc13658 </w:instrText>
      </w:r>
      <w:r>
        <w:rPr>
          <w:rFonts w:hint="eastAsia" w:ascii="宋体" w:hAnsi="宋体" w:cs="宋体"/>
          <w:szCs w:val="24"/>
        </w:rPr>
        <w:fldChar w:fldCharType="separate"/>
      </w:r>
      <w:r>
        <w:rPr>
          <w:rFonts w:hint="default"/>
        </w:rPr>
        <w:t xml:space="preserve">18.3. </w:t>
      </w:r>
      <w:r>
        <w:rPr>
          <w:rFonts w:hint="eastAsia"/>
        </w:rPr>
        <w:t>售后服务方案</w:t>
      </w:r>
      <w:r>
        <w:tab/>
      </w:r>
      <w:r>
        <w:fldChar w:fldCharType="begin"/>
      </w:r>
      <w:r>
        <w:instrText xml:space="preserve"> PAGEREF _Toc13658 \h </w:instrText>
      </w:r>
      <w:r>
        <w:fldChar w:fldCharType="separate"/>
      </w:r>
      <w:r>
        <w:t>66</w:t>
      </w:r>
      <w:r>
        <w:fldChar w:fldCharType="end"/>
      </w:r>
      <w:r>
        <w:rPr>
          <w:rFonts w:hint="eastAsia" w:ascii="宋体" w:hAnsi="宋体" w:cs="宋体"/>
          <w:color w:val="000000" w:themeColor="text1"/>
          <w:szCs w:val="24"/>
          <w14:textFill>
            <w14:solidFill>
              <w14:schemeClr w14:val="tx1"/>
            </w14:solidFill>
          </w14:textFill>
        </w:rPr>
        <w:fldChar w:fldCharType="end"/>
      </w:r>
    </w:p>
    <w:p w14:paraId="3572F3C6">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_Toc29621 </w:instrText>
      </w:r>
      <w:r>
        <w:rPr>
          <w:rFonts w:hint="eastAsia" w:ascii="宋体" w:hAnsi="宋体" w:cs="宋体"/>
          <w:szCs w:val="24"/>
        </w:rPr>
        <w:fldChar w:fldCharType="separate"/>
      </w:r>
      <w:r>
        <w:rPr>
          <w:rFonts w:hint="default"/>
        </w:rPr>
        <w:t xml:space="preserve">18.4. </w:t>
      </w:r>
      <w:r>
        <w:rPr>
          <w:rFonts w:hint="eastAsia"/>
        </w:rPr>
        <w:t>售后服务承诺</w:t>
      </w:r>
      <w:r>
        <w:tab/>
      </w:r>
      <w:r>
        <w:fldChar w:fldCharType="begin"/>
      </w:r>
      <w:r>
        <w:instrText xml:space="preserve"> PAGEREF _Toc29621 \h </w:instrText>
      </w:r>
      <w:r>
        <w:fldChar w:fldCharType="separate"/>
      </w:r>
      <w:r>
        <w:t>67</w:t>
      </w:r>
      <w:r>
        <w:fldChar w:fldCharType="end"/>
      </w:r>
      <w:r>
        <w:rPr>
          <w:rFonts w:hint="eastAsia" w:ascii="宋体" w:hAnsi="宋体" w:cs="宋体"/>
          <w:color w:val="000000" w:themeColor="text1"/>
          <w:szCs w:val="24"/>
          <w14:textFill>
            <w14:solidFill>
              <w14:schemeClr w14:val="tx1"/>
            </w14:solidFill>
          </w14:textFill>
        </w:rPr>
        <w:fldChar w:fldCharType="end"/>
      </w:r>
    </w:p>
    <w:p w14:paraId="4CADE990">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_Toc27584 </w:instrText>
      </w:r>
      <w:r>
        <w:rPr>
          <w:rFonts w:hint="eastAsia" w:ascii="宋体" w:hAnsi="宋体" w:cs="宋体"/>
          <w:szCs w:val="24"/>
        </w:rPr>
        <w:fldChar w:fldCharType="separate"/>
      </w:r>
      <w:r>
        <w:rPr>
          <w:rFonts w:hint="default"/>
        </w:rPr>
        <w:t xml:space="preserve">18.5. </w:t>
      </w:r>
      <w:r>
        <w:rPr>
          <w:rFonts w:hint="eastAsia"/>
        </w:rPr>
        <w:t>售后服务内容</w:t>
      </w:r>
      <w:r>
        <w:tab/>
      </w:r>
      <w:r>
        <w:fldChar w:fldCharType="begin"/>
      </w:r>
      <w:r>
        <w:instrText xml:space="preserve"> PAGEREF _Toc27584 \h </w:instrText>
      </w:r>
      <w:r>
        <w:fldChar w:fldCharType="separate"/>
      </w:r>
      <w:r>
        <w:t>67</w:t>
      </w:r>
      <w:r>
        <w:fldChar w:fldCharType="end"/>
      </w:r>
      <w:r>
        <w:rPr>
          <w:rFonts w:hint="eastAsia" w:ascii="宋体" w:hAnsi="宋体" w:cs="宋体"/>
          <w:color w:val="000000" w:themeColor="text1"/>
          <w:szCs w:val="24"/>
          <w14:textFill>
            <w14:solidFill>
              <w14:schemeClr w14:val="tx1"/>
            </w14:solidFill>
          </w14:textFill>
        </w:rPr>
        <w:fldChar w:fldCharType="end"/>
      </w:r>
    </w:p>
    <w:p w14:paraId="6E8D1E30">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_Toc18428 </w:instrText>
      </w:r>
      <w:r>
        <w:rPr>
          <w:rFonts w:hint="eastAsia" w:ascii="宋体" w:hAnsi="宋体" w:cs="宋体"/>
          <w:szCs w:val="24"/>
        </w:rPr>
        <w:fldChar w:fldCharType="separate"/>
      </w:r>
      <w:r>
        <w:rPr>
          <w:rFonts w:hint="default"/>
        </w:rPr>
        <w:t xml:space="preserve">18.6. </w:t>
      </w:r>
      <w:r>
        <w:rPr>
          <w:rFonts w:hint="eastAsia"/>
        </w:rPr>
        <w:t>紧急恢复</w:t>
      </w:r>
      <w:r>
        <w:tab/>
      </w:r>
      <w:r>
        <w:fldChar w:fldCharType="begin"/>
      </w:r>
      <w:r>
        <w:instrText xml:space="preserve"> PAGEREF _Toc18428 \h </w:instrText>
      </w:r>
      <w:r>
        <w:fldChar w:fldCharType="separate"/>
      </w:r>
      <w:r>
        <w:t>67</w:t>
      </w:r>
      <w:r>
        <w:fldChar w:fldCharType="end"/>
      </w:r>
      <w:r>
        <w:rPr>
          <w:rFonts w:hint="eastAsia" w:ascii="宋体" w:hAnsi="宋体" w:cs="宋体"/>
          <w:color w:val="000000" w:themeColor="text1"/>
          <w:szCs w:val="24"/>
          <w14:textFill>
            <w14:solidFill>
              <w14:schemeClr w14:val="tx1"/>
            </w14:solidFill>
          </w14:textFill>
        </w:rPr>
        <w:fldChar w:fldCharType="end"/>
      </w:r>
    </w:p>
    <w:p w14:paraId="182C4DDC">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_Toc3362 </w:instrText>
      </w:r>
      <w:r>
        <w:rPr>
          <w:rFonts w:hint="eastAsia" w:ascii="宋体" w:hAnsi="宋体" w:cs="宋体"/>
          <w:szCs w:val="24"/>
        </w:rPr>
        <w:fldChar w:fldCharType="separate"/>
      </w:r>
      <w:r>
        <w:rPr>
          <w:rFonts w:hint="default"/>
        </w:rPr>
        <w:t xml:space="preserve">18.7. </w:t>
      </w:r>
      <w:r>
        <w:rPr>
          <w:rFonts w:hint="eastAsia"/>
        </w:rPr>
        <w:t>特保服务</w:t>
      </w:r>
      <w:r>
        <w:tab/>
      </w:r>
      <w:r>
        <w:fldChar w:fldCharType="begin"/>
      </w:r>
      <w:r>
        <w:instrText xml:space="preserve"> PAGEREF _Toc3362 \h </w:instrText>
      </w:r>
      <w:r>
        <w:fldChar w:fldCharType="separate"/>
      </w:r>
      <w:r>
        <w:t>67</w:t>
      </w:r>
      <w:r>
        <w:fldChar w:fldCharType="end"/>
      </w:r>
      <w:r>
        <w:rPr>
          <w:rFonts w:hint="eastAsia" w:ascii="宋体" w:hAnsi="宋体" w:cs="宋体"/>
          <w:color w:val="000000" w:themeColor="text1"/>
          <w:szCs w:val="24"/>
          <w14:textFill>
            <w14:solidFill>
              <w14:schemeClr w14:val="tx1"/>
            </w14:solidFill>
          </w14:textFill>
        </w:rPr>
        <w:fldChar w:fldCharType="end"/>
      </w:r>
    </w:p>
    <w:p w14:paraId="30F65D3D">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_Toc31572 </w:instrText>
      </w:r>
      <w:r>
        <w:rPr>
          <w:rFonts w:hint="eastAsia" w:ascii="宋体" w:hAnsi="宋体" w:cs="宋体"/>
          <w:szCs w:val="24"/>
        </w:rPr>
        <w:fldChar w:fldCharType="separate"/>
      </w:r>
      <w:r>
        <w:rPr>
          <w:rFonts w:hint="default"/>
        </w:rPr>
        <w:t xml:space="preserve">19. </w:t>
      </w:r>
      <w:r>
        <w:rPr>
          <w:rFonts w:hint="eastAsia"/>
        </w:rPr>
        <w:t>后期扩展和升级</w:t>
      </w:r>
      <w:r>
        <w:tab/>
      </w:r>
      <w:r>
        <w:fldChar w:fldCharType="begin"/>
      </w:r>
      <w:r>
        <w:instrText xml:space="preserve"> PAGEREF _Toc31572 \h </w:instrText>
      </w:r>
      <w:r>
        <w:fldChar w:fldCharType="separate"/>
      </w:r>
      <w:r>
        <w:t>68</w:t>
      </w:r>
      <w:r>
        <w:fldChar w:fldCharType="end"/>
      </w:r>
      <w:r>
        <w:rPr>
          <w:rFonts w:hint="eastAsia" w:ascii="宋体" w:hAnsi="宋体" w:cs="宋体"/>
          <w:color w:val="000000" w:themeColor="text1"/>
          <w:szCs w:val="24"/>
          <w14:textFill>
            <w14:solidFill>
              <w14:schemeClr w14:val="tx1"/>
            </w14:solidFill>
          </w14:textFill>
        </w:rPr>
        <w:fldChar w:fldCharType="end"/>
      </w:r>
    </w:p>
    <w:p w14:paraId="226E7442">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_Toc22078 </w:instrText>
      </w:r>
      <w:r>
        <w:rPr>
          <w:rFonts w:hint="eastAsia" w:ascii="宋体" w:hAnsi="宋体" w:cs="宋体"/>
          <w:szCs w:val="24"/>
        </w:rPr>
        <w:fldChar w:fldCharType="separate"/>
      </w:r>
      <w:r>
        <w:rPr>
          <w:rFonts w:hint="default"/>
        </w:rPr>
        <w:t xml:space="preserve">20. </w:t>
      </w:r>
      <w:r>
        <w:rPr>
          <w:rFonts w:hint="eastAsia"/>
        </w:rPr>
        <w:t>业绩</w:t>
      </w:r>
      <w:r>
        <w:tab/>
      </w:r>
      <w:r>
        <w:fldChar w:fldCharType="begin"/>
      </w:r>
      <w:r>
        <w:instrText xml:space="preserve"> PAGEREF _Toc22078 \h </w:instrText>
      </w:r>
      <w:r>
        <w:fldChar w:fldCharType="separate"/>
      </w:r>
      <w:r>
        <w:t>68</w:t>
      </w:r>
      <w:r>
        <w:fldChar w:fldCharType="end"/>
      </w:r>
      <w:r>
        <w:rPr>
          <w:rFonts w:hint="eastAsia" w:ascii="宋体" w:hAnsi="宋体" w:cs="宋体"/>
          <w:color w:val="000000" w:themeColor="text1"/>
          <w:szCs w:val="24"/>
          <w14:textFill>
            <w14:solidFill>
              <w14:schemeClr w14:val="tx1"/>
            </w14:solidFill>
          </w14:textFill>
        </w:rPr>
        <w:fldChar w:fldCharType="end"/>
      </w:r>
    </w:p>
    <w:p w14:paraId="4B2E605B">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_Toc31150 </w:instrText>
      </w:r>
      <w:r>
        <w:rPr>
          <w:rFonts w:hint="eastAsia" w:ascii="宋体" w:hAnsi="宋体" w:cs="宋体"/>
          <w:szCs w:val="24"/>
        </w:rPr>
        <w:fldChar w:fldCharType="separate"/>
      </w:r>
      <w:r>
        <w:rPr>
          <w:rFonts w:hint="default"/>
        </w:rPr>
        <w:t xml:space="preserve">20.1. </w:t>
      </w:r>
      <w:r>
        <w:rPr>
          <w:rFonts w:hint="eastAsia"/>
        </w:rPr>
        <w:t>服务的危化行业部分用户</w:t>
      </w:r>
      <w:r>
        <w:tab/>
      </w:r>
      <w:r>
        <w:fldChar w:fldCharType="begin"/>
      </w:r>
      <w:r>
        <w:instrText xml:space="preserve"> PAGEREF _Toc31150 \h </w:instrText>
      </w:r>
      <w:r>
        <w:fldChar w:fldCharType="separate"/>
      </w:r>
      <w:r>
        <w:t>68</w:t>
      </w:r>
      <w:r>
        <w:fldChar w:fldCharType="end"/>
      </w:r>
      <w:r>
        <w:rPr>
          <w:rFonts w:hint="eastAsia" w:ascii="宋体" w:hAnsi="宋体" w:cs="宋体"/>
          <w:color w:val="000000" w:themeColor="text1"/>
          <w:szCs w:val="24"/>
          <w14:textFill>
            <w14:solidFill>
              <w14:schemeClr w14:val="tx1"/>
            </w14:solidFill>
          </w14:textFill>
        </w:rPr>
        <w:fldChar w:fldCharType="end"/>
      </w:r>
    </w:p>
    <w:p w14:paraId="7C80B18A">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_Toc17610 </w:instrText>
      </w:r>
      <w:r>
        <w:rPr>
          <w:rFonts w:hint="eastAsia" w:ascii="宋体" w:hAnsi="宋体" w:cs="宋体"/>
          <w:szCs w:val="24"/>
        </w:rPr>
        <w:fldChar w:fldCharType="separate"/>
      </w:r>
      <w:r>
        <w:rPr>
          <w:rFonts w:hint="default"/>
        </w:rPr>
        <w:t xml:space="preserve">20.2. </w:t>
      </w:r>
      <w:r>
        <w:rPr>
          <w:rFonts w:hint="eastAsia"/>
        </w:rPr>
        <w:t>江苏索普集团项目</w:t>
      </w:r>
      <w:r>
        <w:tab/>
      </w:r>
      <w:r>
        <w:fldChar w:fldCharType="begin"/>
      </w:r>
      <w:r>
        <w:instrText xml:space="preserve"> PAGEREF _Toc17610 \h </w:instrText>
      </w:r>
      <w:r>
        <w:fldChar w:fldCharType="separate"/>
      </w:r>
      <w:r>
        <w:t>69</w:t>
      </w:r>
      <w:r>
        <w:fldChar w:fldCharType="end"/>
      </w:r>
      <w:r>
        <w:rPr>
          <w:rFonts w:hint="eastAsia" w:ascii="宋体" w:hAnsi="宋体" w:cs="宋体"/>
          <w:color w:val="000000" w:themeColor="text1"/>
          <w:szCs w:val="24"/>
          <w14:textFill>
            <w14:solidFill>
              <w14:schemeClr w14:val="tx1"/>
            </w14:solidFill>
          </w14:textFill>
        </w:rPr>
        <w:fldChar w:fldCharType="end"/>
      </w:r>
    </w:p>
    <w:p w14:paraId="44315BD5">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_Toc3422 </w:instrText>
      </w:r>
      <w:r>
        <w:rPr>
          <w:rFonts w:hint="eastAsia" w:ascii="宋体" w:hAnsi="宋体" w:cs="宋体"/>
          <w:szCs w:val="24"/>
        </w:rPr>
        <w:fldChar w:fldCharType="separate"/>
      </w:r>
      <w:r>
        <w:rPr>
          <w:rFonts w:hint="default"/>
        </w:rPr>
        <w:t xml:space="preserve">20.3. </w:t>
      </w:r>
      <w:r>
        <w:rPr>
          <w:rFonts w:hint="eastAsia" w:ascii="宋体" w:hAnsi="宋体" w:cs="宋体"/>
          <w:szCs w:val="24"/>
          <w:lang w:val="en-US" w:eastAsia="zh-CN"/>
        </w:rPr>
        <w:t>山东能源</w:t>
      </w:r>
      <w:r>
        <w:rPr>
          <w:rFonts w:hint="eastAsia" w:ascii="宋体" w:hAnsi="宋体" w:eastAsia="宋体" w:cs="宋体"/>
          <w:szCs w:val="24"/>
          <w:lang w:val="en-US" w:eastAsia="zh-CN"/>
        </w:rPr>
        <w:t>兖州煤业榆林能化</w:t>
      </w:r>
      <w:r>
        <w:rPr>
          <w:rFonts w:hint="eastAsia"/>
        </w:rPr>
        <w:t>项目</w:t>
      </w:r>
      <w:r>
        <w:tab/>
      </w:r>
      <w:r>
        <w:fldChar w:fldCharType="begin"/>
      </w:r>
      <w:r>
        <w:instrText xml:space="preserve"> PAGEREF _Toc3422 \h </w:instrText>
      </w:r>
      <w:r>
        <w:fldChar w:fldCharType="separate"/>
      </w:r>
      <w:r>
        <w:t>71</w:t>
      </w:r>
      <w:r>
        <w:fldChar w:fldCharType="end"/>
      </w:r>
      <w:r>
        <w:rPr>
          <w:rFonts w:hint="eastAsia" w:ascii="宋体" w:hAnsi="宋体" w:cs="宋体"/>
          <w:color w:val="000000" w:themeColor="text1"/>
          <w:szCs w:val="24"/>
          <w14:textFill>
            <w14:solidFill>
              <w14:schemeClr w14:val="tx1"/>
            </w14:solidFill>
          </w14:textFill>
        </w:rPr>
        <w:fldChar w:fldCharType="end"/>
      </w:r>
    </w:p>
    <w:p w14:paraId="70505ED0">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_Toc5975 </w:instrText>
      </w:r>
      <w:r>
        <w:rPr>
          <w:rFonts w:hint="eastAsia" w:ascii="宋体" w:hAnsi="宋体" w:cs="宋体"/>
          <w:szCs w:val="24"/>
        </w:rPr>
        <w:fldChar w:fldCharType="separate"/>
      </w:r>
      <w:r>
        <w:rPr>
          <w:rFonts w:hint="default"/>
        </w:rPr>
        <w:t xml:space="preserve">20.4. </w:t>
      </w:r>
      <w:r>
        <w:rPr>
          <w:rFonts w:hint="eastAsia"/>
        </w:rPr>
        <w:t>镇江奇美化工有限公司项目</w:t>
      </w:r>
      <w:r>
        <w:tab/>
      </w:r>
      <w:r>
        <w:fldChar w:fldCharType="begin"/>
      </w:r>
      <w:r>
        <w:instrText xml:space="preserve"> PAGEREF _Toc5975 \h </w:instrText>
      </w:r>
      <w:r>
        <w:fldChar w:fldCharType="separate"/>
      </w:r>
      <w:r>
        <w:t>72</w:t>
      </w:r>
      <w:r>
        <w:fldChar w:fldCharType="end"/>
      </w:r>
      <w:r>
        <w:rPr>
          <w:rFonts w:hint="eastAsia" w:ascii="宋体" w:hAnsi="宋体" w:cs="宋体"/>
          <w:color w:val="000000" w:themeColor="text1"/>
          <w:szCs w:val="24"/>
          <w14:textFill>
            <w14:solidFill>
              <w14:schemeClr w14:val="tx1"/>
            </w14:solidFill>
          </w14:textFill>
        </w:rPr>
        <w:fldChar w:fldCharType="end"/>
      </w:r>
    </w:p>
    <w:p w14:paraId="39D9BE0B">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_Toc27136 </w:instrText>
      </w:r>
      <w:r>
        <w:rPr>
          <w:rFonts w:hint="eastAsia" w:ascii="宋体" w:hAnsi="宋体" w:cs="宋体"/>
          <w:szCs w:val="24"/>
        </w:rPr>
        <w:fldChar w:fldCharType="separate"/>
      </w:r>
      <w:r>
        <w:rPr>
          <w:rFonts w:hint="default"/>
        </w:rPr>
        <w:t xml:space="preserve">20.5. </w:t>
      </w:r>
      <w:r>
        <w:rPr>
          <w:rFonts w:hint="eastAsia"/>
        </w:rPr>
        <w:t>山东垦利石化项目</w:t>
      </w:r>
      <w:r>
        <w:tab/>
      </w:r>
      <w:r>
        <w:fldChar w:fldCharType="begin"/>
      </w:r>
      <w:r>
        <w:instrText xml:space="preserve"> PAGEREF _Toc27136 \h </w:instrText>
      </w:r>
      <w:r>
        <w:fldChar w:fldCharType="separate"/>
      </w:r>
      <w:r>
        <w:t>73</w:t>
      </w:r>
      <w:r>
        <w:fldChar w:fldCharType="end"/>
      </w:r>
      <w:r>
        <w:rPr>
          <w:rFonts w:hint="eastAsia" w:ascii="宋体" w:hAnsi="宋体" w:cs="宋体"/>
          <w:color w:val="000000" w:themeColor="text1"/>
          <w:szCs w:val="24"/>
          <w14:textFill>
            <w14:solidFill>
              <w14:schemeClr w14:val="tx1"/>
            </w14:solidFill>
          </w14:textFill>
        </w:rPr>
        <w:fldChar w:fldCharType="end"/>
      </w:r>
    </w:p>
    <w:p w14:paraId="20D1C841">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_Toc3378 </w:instrText>
      </w:r>
      <w:r>
        <w:rPr>
          <w:rFonts w:hint="eastAsia" w:ascii="宋体" w:hAnsi="宋体" w:cs="宋体"/>
          <w:szCs w:val="24"/>
        </w:rPr>
        <w:fldChar w:fldCharType="separate"/>
      </w:r>
      <w:r>
        <w:rPr>
          <w:rFonts w:hint="default"/>
        </w:rPr>
        <w:t xml:space="preserve">20.6. </w:t>
      </w:r>
      <w:r>
        <w:rPr>
          <w:rFonts w:hint="eastAsia"/>
        </w:rPr>
        <w:t>浙江逸盛石化项目</w:t>
      </w:r>
      <w:r>
        <w:tab/>
      </w:r>
      <w:r>
        <w:fldChar w:fldCharType="begin"/>
      </w:r>
      <w:r>
        <w:instrText xml:space="preserve"> PAGEREF _Toc3378 \h </w:instrText>
      </w:r>
      <w:r>
        <w:fldChar w:fldCharType="separate"/>
      </w:r>
      <w:r>
        <w:t>74</w:t>
      </w:r>
      <w:r>
        <w:fldChar w:fldCharType="end"/>
      </w:r>
      <w:r>
        <w:rPr>
          <w:rFonts w:hint="eastAsia" w:ascii="宋体" w:hAnsi="宋体" w:cs="宋体"/>
          <w:color w:val="000000" w:themeColor="text1"/>
          <w:szCs w:val="24"/>
          <w14:textFill>
            <w14:solidFill>
              <w14:schemeClr w14:val="tx1"/>
            </w14:solidFill>
          </w14:textFill>
        </w:rPr>
        <w:fldChar w:fldCharType="end"/>
      </w:r>
    </w:p>
    <w:p w14:paraId="07920FC9">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_Toc19271 </w:instrText>
      </w:r>
      <w:r>
        <w:rPr>
          <w:rFonts w:hint="eastAsia" w:ascii="宋体" w:hAnsi="宋体" w:cs="宋体"/>
          <w:szCs w:val="24"/>
        </w:rPr>
        <w:fldChar w:fldCharType="separate"/>
      </w:r>
      <w:r>
        <w:rPr>
          <w:rFonts w:hint="default"/>
        </w:rPr>
        <w:t xml:space="preserve">20.7. </w:t>
      </w:r>
      <w:r>
        <w:rPr>
          <w:rFonts w:hint="eastAsia"/>
        </w:rPr>
        <w:t>服务的选煤行业部分用户</w:t>
      </w:r>
      <w:r>
        <w:tab/>
      </w:r>
      <w:r>
        <w:fldChar w:fldCharType="begin"/>
      </w:r>
      <w:r>
        <w:instrText xml:space="preserve"> PAGEREF _Toc19271 \h </w:instrText>
      </w:r>
      <w:r>
        <w:fldChar w:fldCharType="separate"/>
      </w:r>
      <w:r>
        <w:t>75</w:t>
      </w:r>
      <w:r>
        <w:fldChar w:fldCharType="end"/>
      </w:r>
      <w:r>
        <w:rPr>
          <w:rFonts w:hint="eastAsia" w:ascii="宋体" w:hAnsi="宋体" w:cs="宋体"/>
          <w:color w:val="000000" w:themeColor="text1"/>
          <w:szCs w:val="24"/>
          <w14:textFill>
            <w14:solidFill>
              <w14:schemeClr w14:val="tx1"/>
            </w14:solidFill>
          </w14:textFill>
        </w:rPr>
        <w:fldChar w:fldCharType="end"/>
      </w:r>
    </w:p>
    <w:p w14:paraId="71D04A45">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_Toc28281 </w:instrText>
      </w:r>
      <w:r>
        <w:rPr>
          <w:rFonts w:hint="eastAsia" w:ascii="宋体" w:hAnsi="宋体" w:cs="宋体"/>
          <w:szCs w:val="24"/>
        </w:rPr>
        <w:fldChar w:fldCharType="separate"/>
      </w:r>
      <w:r>
        <w:rPr>
          <w:rFonts w:hint="default"/>
        </w:rPr>
        <w:t xml:space="preserve">20.8. </w:t>
      </w:r>
      <w:r>
        <w:rPr>
          <w:rFonts w:hint="eastAsia"/>
        </w:rPr>
        <w:t>服务的部分用户</w:t>
      </w:r>
      <w:r>
        <w:rPr>
          <w:rFonts w:hint="eastAsia"/>
          <w:lang w:val="en-US" w:eastAsia="zh-CN"/>
        </w:rPr>
        <w:t>使用效果评价</w:t>
      </w:r>
      <w:r>
        <w:tab/>
      </w:r>
      <w:r>
        <w:fldChar w:fldCharType="begin"/>
      </w:r>
      <w:r>
        <w:instrText xml:space="preserve"> PAGEREF _Toc28281 \h </w:instrText>
      </w:r>
      <w:r>
        <w:fldChar w:fldCharType="separate"/>
      </w:r>
      <w:r>
        <w:t>76</w:t>
      </w:r>
      <w:r>
        <w:fldChar w:fldCharType="end"/>
      </w:r>
      <w:r>
        <w:rPr>
          <w:rFonts w:hint="eastAsia" w:ascii="宋体" w:hAnsi="宋体" w:cs="宋体"/>
          <w:color w:val="000000" w:themeColor="text1"/>
          <w:szCs w:val="24"/>
          <w14:textFill>
            <w14:solidFill>
              <w14:schemeClr w14:val="tx1"/>
            </w14:solidFill>
          </w14:textFill>
        </w:rPr>
        <w:fldChar w:fldCharType="end"/>
      </w:r>
    </w:p>
    <w:p w14:paraId="219E8BB8">
      <w:pPr>
        <w:pStyle w:val="16"/>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_Toc12096 </w:instrText>
      </w:r>
      <w:r>
        <w:rPr>
          <w:rFonts w:hint="eastAsia" w:ascii="宋体" w:hAnsi="宋体" w:cs="宋体"/>
          <w:szCs w:val="24"/>
        </w:rPr>
        <w:fldChar w:fldCharType="separate"/>
      </w:r>
      <w:r>
        <w:rPr>
          <w:rFonts w:hint="default"/>
        </w:rPr>
        <w:t xml:space="preserve">21. </w:t>
      </w:r>
      <w:r>
        <w:rPr>
          <w:rFonts w:hint="eastAsia"/>
        </w:rPr>
        <w:t>资质和证书</w:t>
      </w:r>
      <w:r>
        <w:tab/>
      </w:r>
      <w:r>
        <w:fldChar w:fldCharType="begin"/>
      </w:r>
      <w:r>
        <w:instrText xml:space="preserve"> PAGEREF _Toc12096 \h </w:instrText>
      </w:r>
      <w:r>
        <w:fldChar w:fldCharType="separate"/>
      </w:r>
      <w:r>
        <w:t>81</w:t>
      </w:r>
      <w:r>
        <w:fldChar w:fldCharType="end"/>
      </w:r>
      <w:r>
        <w:rPr>
          <w:rFonts w:hint="eastAsia" w:ascii="宋体" w:hAnsi="宋体" w:cs="宋体"/>
          <w:color w:val="000000" w:themeColor="text1"/>
          <w:szCs w:val="24"/>
          <w14:textFill>
            <w14:solidFill>
              <w14:schemeClr w14:val="tx1"/>
            </w14:solidFill>
          </w14:textFill>
        </w:rPr>
        <w:fldChar w:fldCharType="end"/>
      </w:r>
    </w:p>
    <w:p w14:paraId="0FDC5E7D">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_Toc26052 </w:instrText>
      </w:r>
      <w:r>
        <w:rPr>
          <w:rFonts w:hint="eastAsia" w:ascii="宋体" w:hAnsi="宋体" w:cs="宋体"/>
          <w:szCs w:val="24"/>
        </w:rPr>
        <w:fldChar w:fldCharType="separate"/>
      </w:r>
      <w:r>
        <w:rPr>
          <w:rFonts w:hint="default"/>
        </w:rPr>
        <w:t xml:space="preserve">21.1. </w:t>
      </w:r>
      <w:r>
        <w:rPr>
          <w:rFonts w:hint="eastAsia"/>
        </w:rPr>
        <w:t>防爆合格证书</w:t>
      </w:r>
      <w:r>
        <w:tab/>
      </w:r>
      <w:r>
        <w:fldChar w:fldCharType="begin"/>
      </w:r>
      <w:r>
        <w:instrText xml:space="preserve"> PAGEREF _Toc26052 \h </w:instrText>
      </w:r>
      <w:r>
        <w:fldChar w:fldCharType="separate"/>
      </w:r>
      <w:r>
        <w:t>81</w:t>
      </w:r>
      <w:r>
        <w:fldChar w:fldCharType="end"/>
      </w:r>
      <w:r>
        <w:rPr>
          <w:rFonts w:hint="eastAsia" w:ascii="宋体" w:hAnsi="宋体" w:cs="宋体"/>
          <w:color w:val="000000" w:themeColor="text1"/>
          <w:szCs w:val="24"/>
          <w14:textFill>
            <w14:solidFill>
              <w14:schemeClr w14:val="tx1"/>
            </w14:solidFill>
          </w14:textFill>
        </w:rPr>
        <w:fldChar w:fldCharType="end"/>
      </w:r>
    </w:p>
    <w:p w14:paraId="2778D0D4">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_Toc12256 </w:instrText>
      </w:r>
      <w:r>
        <w:rPr>
          <w:rFonts w:hint="eastAsia" w:ascii="宋体" w:hAnsi="宋体" w:cs="宋体"/>
          <w:szCs w:val="24"/>
        </w:rPr>
        <w:fldChar w:fldCharType="separate"/>
      </w:r>
      <w:r>
        <w:rPr>
          <w:rFonts w:hint="default"/>
        </w:rPr>
        <w:t xml:space="preserve">21.2. </w:t>
      </w:r>
      <w:r>
        <w:rPr>
          <w:rFonts w:hint="eastAsia"/>
        </w:rPr>
        <w:t>电磁兼容性（EMC）检测报告（GB 17799等同于IEC 61000）</w:t>
      </w:r>
      <w:r>
        <w:tab/>
      </w:r>
      <w:r>
        <w:fldChar w:fldCharType="begin"/>
      </w:r>
      <w:r>
        <w:instrText xml:space="preserve"> PAGEREF _Toc12256 \h </w:instrText>
      </w:r>
      <w:r>
        <w:fldChar w:fldCharType="separate"/>
      </w:r>
      <w:r>
        <w:t>82</w:t>
      </w:r>
      <w:r>
        <w:fldChar w:fldCharType="end"/>
      </w:r>
      <w:r>
        <w:rPr>
          <w:rFonts w:hint="eastAsia" w:ascii="宋体" w:hAnsi="宋体" w:cs="宋体"/>
          <w:color w:val="000000" w:themeColor="text1"/>
          <w:szCs w:val="24"/>
          <w14:textFill>
            <w14:solidFill>
              <w14:schemeClr w14:val="tx1"/>
            </w14:solidFill>
          </w14:textFill>
        </w:rPr>
        <w:fldChar w:fldCharType="end"/>
      </w:r>
    </w:p>
    <w:p w14:paraId="124354A2">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_Toc16390 </w:instrText>
      </w:r>
      <w:r>
        <w:rPr>
          <w:rFonts w:hint="eastAsia" w:ascii="宋体" w:hAnsi="宋体" w:cs="宋体"/>
          <w:szCs w:val="24"/>
        </w:rPr>
        <w:fldChar w:fldCharType="separate"/>
      </w:r>
      <w:r>
        <w:rPr>
          <w:rFonts w:hint="default"/>
        </w:rPr>
        <w:t xml:space="preserve">21.3. </w:t>
      </w:r>
      <w:r>
        <w:rPr>
          <w:rFonts w:hint="eastAsia"/>
        </w:rPr>
        <w:t>3C认证证书</w:t>
      </w:r>
      <w:r>
        <w:tab/>
      </w:r>
      <w:r>
        <w:fldChar w:fldCharType="begin"/>
      </w:r>
      <w:r>
        <w:instrText xml:space="preserve"> PAGEREF _Toc16390 \h </w:instrText>
      </w:r>
      <w:r>
        <w:fldChar w:fldCharType="separate"/>
      </w:r>
      <w:r>
        <w:t>84</w:t>
      </w:r>
      <w:r>
        <w:fldChar w:fldCharType="end"/>
      </w:r>
      <w:r>
        <w:rPr>
          <w:rFonts w:hint="eastAsia" w:ascii="宋体" w:hAnsi="宋体" w:cs="宋体"/>
          <w:color w:val="000000" w:themeColor="text1"/>
          <w:szCs w:val="24"/>
          <w14:textFill>
            <w14:solidFill>
              <w14:schemeClr w14:val="tx1"/>
            </w14:solidFill>
          </w14:textFill>
        </w:rPr>
        <w:fldChar w:fldCharType="end"/>
      </w:r>
    </w:p>
    <w:p w14:paraId="42E2FB2A">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_Toc24019 </w:instrText>
      </w:r>
      <w:r>
        <w:rPr>
          <w:rFonts w:hint="eastAsia" w:ascii="宋体" w:hAnsi="宋体" w:cs="宋体"/>
          <w:szCs w:val="24"/>
        </w:rPr>
        <w:fldChar w:fldCharType="separate"/>
      </w:r>
      <w:r>
        <w:rPr>
          <w:rFonts w:hint="default"/>
        </w:rPr>
        <w:t xml:space="preserve">21.4. </w:t>
      </w:r>
      <w:r>
        <w:rPr>
          <w:rFonts w:hint="eastAsia"/>
        </w:rPr>
        <w:t>高新技术企业证书</w:t>
      </w:r>
      <w:r>
        <w:tab/>
      </w:r>
      <w:r>
        <w:fldChar w:fldCharType="begin"/>
      </w:r>
      <w:r>
        <w:instrText xml:space="preserve"> PAGEREF _Toc24019 \h </w:instrText>
      </w:r>
      <w:r>
        <w:fldChar w:fldCharType="separate"/>
      </w:r>
      <w:r>
        <w:t>86</w:t>
      </w:r>
      <w:r>
        <w:fldChar w:fldCharType="end"/>
      </w:r>
      <w:r>
        <w:rPr>
          <w:rFonts w:hint="eastAsia" w:ascii="宋体" w:hAnsi="宋体" w:cs="宋体"/>
          <w:color w:val="000000" w:themeColor="text1"/>
          <w:szCs w:val="24"/>
          <w14:textFill>
            <w14:solidFill>
              <w14:schemeClr w14:val="tx1"/>
            </w14:solidFill>
          </w14:textFill>
        </w:rPr>
        <w:fldChar w:fldCharType="end"/>
      </w:r>
    </w:p>
    <w:p w14:paraId="4C1126DE">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_Toc3228 </w:instrText>
      </w:r>
      <w:r>
        <w:rPr>
          <w:rFonts w:hint="eastAsia" w:ascii="宋体" w:hAnsi="宋体" w:cs="宋体"/>
          <w:szCs w:val="24"/>
        </w:rPr>
        <w:fldChar w:fldCharType="separate"/>
      </w:r>
      <w:r>
        <w:rPr>
          <w:rFonts w:hint="default"/>
        </w:rPr>
        <w:t xml:space="preserve">21.5. </w:t>
      </w:r>
      <w:r>
        <w:rPr>
          <w:rFonts w:hint="eastAsia"/>
        </w:rPr>
        <w:t>发明专利证书</w:t>
      </w:r>
      <w:r>
        <w:tab/>
      </w:r>
      <w:r>
        <w:fldChar w:fldCharType="begin"/>
      </w:r>
      <w:r>
        <w:instrText xml:space="preserve"> PAGEREF _Toc3228 \h </w:instrText>
      </w:r>
      <w:r>
        <w:fldChar w:fldCharType="separate"/>
      </w:r>
      <w:r>
        <w:t>87</w:t>
      </w:r>
      <w:r>
        <w:fldChar w:fldCharType="end"/>
      </w:r>
      <w:r>
        <w:rPr>
          <w:rFonts w:hint="eastAsia" w:ascii="宋体" w:hAnsi="宋体" w:cs="宋体"/>
          <w:color w:val="000000" w:themeColor="text1"/>
          <w:szCs w:val="24"/>
          <w14:textFill>
            <w14:solidFill>
              <w14:schemeClr w14:val="tx1"/>
            </w14:solidFill>
          </w14:textFill>
        </w:rPr>
        <w:fldChar w:fldCharType="end"/>
      </w:r>
    </w:p>
    <w:p w14:paraId="542E8AFD">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_Toc20195 </w:instrText>
      </w:r>
      <w:r>
        <w:rPr>
          <w:rFonts w:hint="eastAsia" w:ascii="宋体" w:hAnsi="宋体" w:cs="宋体"/>
          <w:szCs w:val="24"/>
        </w:rPr>
        <w:fldChar w:fldCharType="separate"/>
      </w:r>
      <w:r>
        <w:rPr>
          <w:rFonts w:hint="default"/>
        </w:rPr>
        <w:t xml:space="preserve">21.6. </w:t>
      </w:r>
      <w:r>
        <w:rPr>
          <w:rFonts w:hint="eastAsia"/>
        </w:rPr>
        <w:t>化工安全信息技术成果奖</w:t>
      </w:r>
      <w:r>
        <w:tab/>
      </w:r>
      <w:r>
        <w:fldChar w:fldCharType="begin"/>
      </w:r>
      <w:r>
        <w:instrText xml:space="preserve"> PAGEREF _Toc20195 \h </w:instrText>
      </w:r>
      <w:r>
        <w:fldChar w:fldCharType="separate"/>
      </w:r>
      <w:r>
        <w:t>87</w:t>
      </w:r>
      <w:r>
        <w:fldChar w:fldCharType="end"/>
      </w:r>
      <w:r>
        <w:rPr>
          <w:rFonts w:hint="eastAsia" w:ascii="宋体" w:hAnsi="宋体" w:cs="宋体"/>
          <w:color w:val="000000" w:themeColor="text1"/>
          <w:szCs w:val="24"/>
          <w14:textFill>
            <w14:solidFill>
              <w14:schemeClr w14:val="tx1"/>
            </w14:solidFill>
          </w14:textFill>
        </w:rPr>
        <w:fldChar w:fldCharType="end"/>
      </w:r>
    </w:p>
    <w:p w14:paraId="72CD6EE7">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_Toc9885 </w:instrText>
      </w:r>
      <w:r>
        <w:rPr>
          <w:rFonts w:hint="eastAsia" w:ascii="宋体" w:hAnsi="宋体" w:cs="宋体"/>
          <w:szCs w:val="24"/>
        </w:rPr>
        <w:fldChar w:fldCharType="separate"/>
      </w:r>
      <w:r>
        <w:rPr>
          <w:rFonts w:hint="default"/>
        </w:rPr>
        <w:t xml:space="preserve">21.7. </w:t>
      </w:r>
      <w:r>
        <w:rPr>
          <w:rFonts w:hint="eastAsia"/>
        </w:rPr>
        <w:t>全国实时定位技术标准制定工作组成员证书</w:t>
      </w:r>
      <w:r>
        <w:tab/>
      </w:r>
      <w:r>
        <w:fldChar w:fldCharType="begin"/>
      </w:r>
      <w:r>
        <w:instrText xml:space="preserve"> PAGEREF _Toc9885 \h </w:instrText>
      </w:r>
      <w:r>
        <w:fldChar w:fldCharType="separate"/>
      </w:r>
      <w:r>
        <w:t>88</w:t>
      </w:r>
      <w:r>
        <w:fldChar w:fldCharType="end"/>
      </w:r>
      <w:r>
        <w:rPr>
          <w:rFonts w:hint="eastAsia" w:ascii="宋体" w:hAnsi="宋体" w:cs="宋体"/>
          <w:color w:val="000000" w:themeColor="text1"/>
          <w:szCs w:val="24"/>
          <w14:textFill>
            <w14:solidFill>
              <w14:schemeClr w14:val="tx1"/>
            </w14:solidFill>
          </w14:textFill>
        </w:rPr>
        <w:fldChar w:fldCharType="end"/>
      </w:r>
    </w:p>
    <w:p w14:paraId="5169F350">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_Toc25711 </w:instrText>
      </w:r>
      <w:r>
        <w:rPr>
          <w:rFonts w:hint="eastAsia" w:ascii="宋体" w:hAnsi="宋体" w:cs="宋体"/>
          <w:szCs w:val="24"/>
        </w:rPr>
        <w:fldChar w:fldCharType="separate"/>
      </w:r>
      <w:r>
        <w:rPr>
          <w:rFonts w:hint="default"/>
        </w:rPr>
        <w:t xml:space="preserve">21.8. </w:t>
      </w:r>
      <w:r>
        <w:rPr>
          <w:rFonts w:hint="eastAsia"/>
        </w:rPr>
        <w:t>石油和化工行业“十四五”智能制造适用技术</w:t>
      </w:r>
      <w:r>
        <w:tab/>
      </w:r>
      <w:r>
        <w:fldChar w:fldCharType="begin"/>
      </w:r>
      <w:r>
        <w:instrText xml:space="preserve"> PAGEREF _Toc25711 \h </w:instrText>
      </w:r>
      <w:r>
        <w:fldChar w:fldCharType="separate"/>
      </w:r>
      <w:r>
        <w:t>88</w:t>
      </w:r>
      <w:r>
        <w:fldChar w:fldCharType="end"/>
      </w:r>
      <w:r>
        <w:rPr>
          <w:rFonts w:hint="eastAsia" w:ascii="宋体" w:hAnsi="宋体" w:cs="宋体"/>
          <w:color w:val="000000" w:themeColor="text1"/>
          <w:szCs w:val="24"/>
          <w14:textFill>
            <w14:solidFill>
              <w14:schemeClr w14:val="tx1"/>
            </w14:solidFill>
          </w14:textFill>
        </w:rPr>
        <w:fldChar w:fldCharType="end"/>
      </w:r>
    </w:p>
    <w:p w14:paraId="7DBEE56E">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_Toc14827 </w:instrText>
      </w:r>
      <w:r>
        <w:rPr>
          <w:rFonts w:hint="eastAsia" w:ascii="宋体" w:hAnsi="宋体" w:cs="宋体"/>
          <w:szCs w:val="24"/>
        </w:rPr>
        <w:fldChar w:fldCharType="separate"/>
      </w:r>
      <w:r>
        <w:rPr>
          <w:rFonts w:hint="default"/>
        </w:rPr>
        <w:t xml:space="preserve">21.9. </w:t>
      </w:r>
      <w:r>
        <w:rPr>
          <w:rFonts w:hint="eastAsia"/>
        </w:rPr>
        <w:t>中国化学品安全协会会员证书</w:t>
      </w:r>
      <w:r>
        <w:tab/>
      </w:r>
      <w:r>
        <w:fldChar w:fldCharType="begin"/>
      </w:r>
      <w:r>
        <w:instrText xml:space="preserve"> PAGEREF _Toc14827 \h </w:instrText>
      </w:r>
      <w:r>
        <w:fldChar w:fldCharType="separate"/>
      </w:r>
      <w:r>
        <w:t>89</w:t>
      </w:r>
      <w:r>
        <w:fldChar w:fldCharType="end"/>
      </w:r>
      <w:r>
        <w:rPr>
          <w:rFonts w:hint="eastAsia" w:ascii="宋体" w:hAnsi="宋体" w:cs="宋体"/>
          <w:color w:val="000000" w:themeColor="text1"/>
          <w:szCs w:val="24"/>
          <w14:textFill>
            <w14:solidFill>
              <w14:schemeClr w14:val="tx1"/>
            </w14:solidFill>
          </w14:textFill>
        </w:rPr>
        <w:fldChar w:fldCharType="end"/>
      </w:r>
    </w:p>
    <w:p w14:paraId="73F8AE99">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_Toc13004 </w:instrText>
      </w:r>
      <w:r>
        <w:rPr>
          <w:rFonts w:hint="eastAsia" w:ascii="宋体" w:hAnsi="宋体" w:cs="宋体"/>
          <w:szCs w:val="24"/>
        </w:rPr>
        <w:fldChar w:fldCharType="separate"/>
      </w:r>
      <w:r>
        <w:rPr>
          <w:rFonts w:hint="default"/>
        </w:rPr>
        <w:t xml:space="preserve">21.10. </w:t>
      </w:r>
      <w:r>
        <w:rPr>
          <w:rFonts w:hint="eastAsia"/>
        </w:rPr>
        <w:t>中国职业安全健康协会</w:t>
      </w:r>
      <w:r>
        <w:tab/>
      </w:r>
      <w:r>
        <w:fldChar w:fldCharType="begin"/>
      </w:r>
      <w:r>
        <w:instrText xml:space="preserve"> PAGEREF _Toc13004 \h </w:instrText>
      </w:r>
      <w:r>
        <w:fldChar w:fldCharType="separate"/>
      </w:r>
      <w:r>
        <w:t>90</w:t>
      </w:r>
      <w:r>
        <w:fldChar w:fldCharType="end"/>
      </w:r>
      <w:r>
        <w:rPr>
          <w:rFonts w:hint="eastAsia" w:ascii="宋体" w:hAnsi="宋体" w:cs="宋体"/>
          <w:color w:val="000000" w:themeColor="text1"/>
          <w:szCs w:val="24"/>
          <w14:textFill>
            <w14:solidFill>
              <w14:schemeClr w14:val="tx1"/>
            </w14:solidFill>
          </w14:textFill>
        </w:rPr>
        <w:fldChar w:fldCharType="end"/>
      </w:r>
    </w:p>
    <w:p w14:paraId="3E85F4DB">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_Toc10650 </w:instrText>
      </w:r>
      <w:r>
        <w:rPr>
          <w:rFonts w:hint="eastAsia" w:ascii="宋体" w:hAnsi="宋体" w:cs="宋体"/>
          <w:szCs w:val="24"/>
        </w:rPr>
        <w:fldChar w:fldCharType="separate"/>
      </w:r>
      <w:r>
        <w:rPr>
          <w:rFonts w:hint="default"/>
        </w:rPr>
        <w:t xml:space="preserve">21.11. </w:t>
      </w:r>
      <w:r>
        <w:rPr>
          <w:rFonts w:hint="eastAsia"/>
        </w:rPr>
        <w:t>中国职业安全健康协会</w:t>
      </w:r>
      <w:r>
        <w:rPr>
          <w:rFonts w:hint="eastAsia"/>
          <w:lang w:val="en-US" w:eastAsia="zh-CN"/>
        </w:rPr>
        <w:t>化工建设及设备检维修安全专业委员会会员证书</w:t>
      </w:r>
      <w:r>
        <w:tab/>
      </w:r>
      <w:r>
        <w:fldChar w:fldCharType="begin"/>
      </w:r>
      <w:r>
        <w:instrText xml:space="preserve"> PAGEREF _Toc10650 \h </w:instrText>
      </w:r>
      <w:r>
        <w:fldChar w:fldCharType="separate"/>
      </w:r>
      <w:r>
        <w:t>90</w:t>
      </w:r>
      <w:r>
        <w:fldChar w:fldCharType="end"/>
      </w:r>
      <w:r>
        <w:rPr>
          <w:rFonts w:hint="eastAsia" w:ascii="宋体" w:hAnsi="宋体" w:cs="宋体"/>
          <w:color w:val="000000" w:themeColor="text1"/>
          <w:szCs w:val="24"/>
          <w14:textFill>
            <w14:solidFill>
              <w14:schemeClr w14:val="tx1"/>
            </w14:solidFill>
          </w14:textFill>
        </w:rPr>
        <w:fldChar w:fldCharType="end"/>
      </w:r>
    </w:p>
    <w:p w14:paraId="003B010D">
      <w:pPr>
        <w:pStyle w:val="19"/>
        <w:tabs>
          <w:tab w:val="right" w:leader="dot" w:pos="9638"/>
        </w:tabs>
      </w:pPr>
      <w:r>
        <w:rPr>
          <w:rFonts w:hint="eastAsia" w:ascii="宋体" w:hAnsi="宋体" w:cs="宋体"/>
          <w:color w:val="000000" w:themeColor="text1"/>
          <w:szCs w:val="24"/>
          <w14:textFill>
            <w14:solidFill>
              <w14:schemeClr w14:val="tx1"/>
            </w14:solidFill>
          </w14:textFill>
        </w:rPr>
        <w:fldChar w:fldCharType="begin"/>
      </w:r>
      <w:r>
        <w:rPr>
          <w:rFonts w:hint="eastAsia" w:ascii="宋体" w:hAnsi="宋体" w:cs="宋体"/>
          <w:szCs w:val="24"/>
        </w:rPr>
        <w:instrText xml:space="preserve"> HYPERLINK \l _Toc30859 </w:instrText>
      </w:r>
      <w:r>
        <w:rPr>
          <w:rFonts w:hint="eastAsia" w:ascii="宋体" w:hAnsi="宋体" w:cs="宋体"/>
          <w:szCs w:val="24"/>
        </w:rPr>
        <w:fldChar w:fldCharType="separate"/>
      </w:r>
      <w:r>
        <w:rPr>
          <w:rFonts w:hint="default"/>
        </w:rPr>
        <w:t xml:space="preserve">21.12. </w:t>
      </w:r>
      <w:r>
        <w:rPr>
          <w:rFonts w:hint="eastAsia"/>
        </w:rPr>
        <w:t>ISO9001质量管理体系认证证书</w:t>
      </w:r>
      <w:r>
        <w:tab/>
      </w:r>
      <w:r>
        <w:fldChar w:fldCharType="begin"/>
      </w:r>
      <w:r>
        <w:instrText xml:space="preserve"> PAGEREF _Toc30859 \h </w:instrText>
      </w:r>
      <w:r>
        <w:fldChar w:fldCharType="separate"/>
      </w:r>
      <w:r>
        <w:t>91</w:t>
      </w:r>
      <w:r>
        <w:fldChar w:fldCharType="end"/>
      </w:r>
      <w:r>
        <w:rPr>
          <w:rFonts w:hint="eastAsia" w:ascii="宋体" w:hAnsi="宋体" w:cs="宋体"/>
          <w:color w:val="000000" w:themeColor="text1"/>
          <w:szCs w:val="24"/>
          <w14:textFill>
            <w14:solidFill>
              <w14:schemeClr w14:val="tx1"/>
            </w14:solidFill>
          </w14:textFill>
        </w:rPr>
        <w:fldChar w:fldCharType="end"/>
      </w:r>
    </w:p>
    <w:p w14:paraId="3734EA38">
      <w:pPr>
        <w:spacing w:line="360" w:lineRule="auto"/>
        <w:ind w:firstLine="480" w:firstLineChars="20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fldChar w:fldCharType="end"/>
      </w:r>
    </w:p>
    <w:p w14:paraId="040A33AC">
      <w:pP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br w:type="page"/>
      </w:r>
    </w:p>
    <w:p w14:paraId="71659108">
      <w:pPr>
        <w:pStyle w:val="2"/>
        <w:ind w:firstLine="482"/>
        <w:rPr>
          <w:rFonts w:hint="eastAsia"/>
          <w:color w:val="000000" w:themeColor="text1"/>
          <w14:textFill>
            <w14:solidFill>
              <w14:schemeClr w14:val="tx1"/>
            </w14:solidFill>
          </w14:textFill>
        </w:rPr>
      </w:pPr>
      <w:bookmarkStart w:id="3" w:name="_Toc23540620"/>
      <w:bookmarkEnd w:id="3"/>
      <w:bookmarkStart w:id="4" w:name="_Toc21531"/>
      <w:r>
        <w:rPr>
          <w:rFonts w:hint="eastAsia"/>
          <w:color w:val="000000" w:themeColor="text1"/>
          <w:lang w:val="en-US" w:eastAsia="zh-CN"/>
          <w14:textFill>
            <w14:solidFill>
              <w14:schemeClr w14:val="tx1"/>
            </w14:solidFill>
          </w14:textFill>
        </w:rPr>
        <w:t>市场</w:t>
      </w:r>
      <w:r>
        <w:rPr>
          <w:rFonts w:hint="eastAsia"/>
          <w:color w:val="000000" w:themeColor="text1"/>
          <w14:textFill>
            <w14:solidFill>
              <w14:schemeClr w14:val="tx1"/>
            </w14:solidFill>
          </w14:textFill>
        </w:rPr>
        <w:t>需求</w:t>
      </w:r>
      <w:bookmarkEnd w:id="4"/>
    </w:p>
    <w:p w14:paraId="6079E2A8">
      <w:pPr>
        <w:pStyle w:val="3"/>
        <w:numPr>
          <w:ilvl w:val="1"/>
          <w:numId w:val="2"/>
        </w:numPr>
        <w:ind w:firstLine="482"/>
        <w:rPr>
          <w:color w:val="000000" w:themeColor="text1"/>
          <w14:textFill>
            <w14:solidFill>
              <w14:schemeClr w14:val="tx1"/>
            </w14:solidFill>
          </w14:textFill>
        </w:rPr>
      </w:pPr>
      <w:bookmarkStart w:id="5" w:name="_Toc18954"/>
      <w:r>
        <w:rPr>
          <w:rFonts w:hint="eastAsia"/>
          <w:color w:val="000000" w:themeColor="text1"/>
          <w14:textFill>
            <w14:solidFill>
              <w14:schemeClr w14:val="tx1"/>
            </w14:solidFill>
          </w14:textFill>
        </w:rPr>
        <w:t>避免行业存在的问题</w:t>
      </w:r>
      <w:bookmarkEnd w:id="5"/>
    </w:p>
    <w:p w14:paraId="3200DBFD">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60" w:afterAutospacing="0" w:line="440" w:lineRule="exact"/>
        <w:ind w:left="0" w:right="0" w:firstLine="480" w:firstLineChars="200"/>
        <w:jc w:val="both"/>
        <w:textAlignment w:val="auto"/>
        <w:rPr>
          <w:rFonts w:hint="eastAsia"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危化行业人员定位普遍存在应戴卡不戴、人数不准、位置不准、精度虚高、无实时定位、不实时预警、标识卡不好用、定位设备损毁严重、不联动、上传园区平台的数据不准等问题和乱象。详见《学习与实践AQ3064.3-2025“工业互联网+危化安全生产”建设规范第3部分：人员定位》之行业痛点。</w:t>
      </w:r>
    </w:p>
    <w:p w14:paraId="1B2C5CBE">
      <w:pPr>
        <w:pStyle w:val="3"/>
        <w:numPr>
          <w:ilvl w:val="1"/>
          <w:numId w:val="2"/>
        </w:numPr>
        <w:ind w:firstLine="482"/>
        <w:rPr>
          <w:color w:val="000000" w:themeColor="text1"/>
          <w14:textFill>
            <w14:solidFill>
              <w14:schemeClr w14:val="tx1"/>
            </w14:solidFill>
          </w14:textFill>
        </w:rPr>
      </w:pPr>
      <w:bookmarkStart w:id="6" w:name="_Toc25229"/>
      <w:r>
        <w:rPr>
          <w:rFonts w:hint="eastAsia"/>
          <w:color w:val="000000" w:themeColor="text1"/>
          <w14:textFill>
            <w14:solidFill>
              <w14:schemeClr w14:val="tx1"/>
            </w14:solidFill>
          </w14:textFill>
        </w:rPr>
        <w:t>落实</w:t>
      </w:r>
      <w:r>
        <w:rPr>
          <w:rFonts w:hint="eastAsia"/>
          <w:color w:val="000000" w:themeColor="text1"/>
          <w:lang w:val="en-US" w:eastAsia="zh-CN"/>
          <w14:textFill>
            <w14:solidFill>
              <w14:schemeClr w14:val="tx1"/>
            </w14:solidFill>
          </w14:textFill>
        </w:rPr>
        <w:t>中华人民共和国安全生产行业标准</w:t>
      </w:r>
      <w:bookmarkEnd w:id="6"/>
    </w:p>
    <w:p w14:paraId="36D578FA">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60" w:afterAutospacing="0" w:line="440" w:lineRule="exact"/>
        <w:ind w:left="0" w:right="0" w:firstLine="480" w:firstLineChars="200"/>
        <w:jc w:val="both"/>
        <w:textAlignment w:val="auto"/>
        <w:rPr>
          <w:rFonts w:hint="eastAsia"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FF0000"/>
          <w:sz w:val="24"/>
          <w:szCs w:val="24"/>
        </w:rPr>
        <w:t>贯彻落实</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rPr>
        <w:t>化工和危险化学品生产经营企业重大生产安全事故隐患判定准则</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rPr>
        <w:t>AQ 3067—2026</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lang w:val="en-US" w:eastAsia="zh-CN"/>
        </w:rPr>
        <w:t>和</w:t>
      </w:r>
      <w:r>
        <w:rPr>
          <w:rFonts w:hint="eastAsia" w:ascii="宋体" w:hAnsi="宋体" w:eastAsia="宋体" w:cs="宋体"/>
          <w:color w:val="FF0000"/>
          <w:sz w:val="24"/>
          <w:szCs w:val="24"/>
        </w:rPr>
        <w:t>《“工业互联网+危化安全生产”建设规范 第3部分：人员定位》（AQ 3064.3-2025）强制性行业标准要求</w:t>
      </w: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，把人员定位系统建设成为具备实时风险预警的法定安全设施，让定位系统对危化安全管理切实有用、实用、好用.</w:t>
      </w:r>
    </w:p>
    <w:p w14:paraId="66045538">
      <w:pPr>
        <w:pStyle w:val="3"/>
        <w:numPr>
          <w:ilvl w:val="1"/>
          <w:numId w:val="2"/>
        </w:numPr>
        <w:ind w:firstLine="482"/>
        <w:rPr>
          <w:color w:val="000000" w:themeColor="text1"/>
          <w14:textFill>
            <w14:solidFill>
              <w14:schemeClr w14:val="tx1"/>
            </w14:solidFill>
          </w14:textFill>
        </w:rPr>
      </w:pPr>
      <w:bookmarkStart w:id="7" w:name="_Toc390"/>
      <w:r>
        <w:rPr>
          <w:rFonts w:hint="eastAsia"/>
          <w:color w:val="000000" w:themeColor="text1"/>
          <w14:textFill>
            <w14:solidFill>
              <w14:schemeClr w14:val="tx1"/>
            </w14:solidFill>
          </w14:textFill>
        </w:rPr>
        <w:t>切实保障</w:t>
      </w:r>
      <w:r>
        <w:rPr>
          <w:rFonts w:hint="eastAsia"/>
          <w:color w:val="000000" w:themeColor="text1"/>
          <w:lang w:val="en-US" w:eastAsia="zh-CN"/>
          <w14:textFill>
            <w14:solidFill>
              <w14:schemeClr w14:val="tx1"/>
            </w14:solidFill>
          </w14:textFill>
        </w:rPr>
        <w:t>危化</w:t>
      </w:r>
      <w:r>
        <w:rPr>
          <w:rFonts w:hint="eastAsia"/>
          <w:color w:val="000000" w:themeColor="text1"/>
          <w14:textFill>
            <w14:solidFill>
              <w14:schemeClr w14:val="tx1"/>
            </w14:solidFill>
          </w14:textFill>
        </w:rPr>
        <w:t>企业持续安全发展</w:t>
      </w:r>
      <w:bookmarkEnd w:id="7"/>
    </w:p>
    <w:p w14:paraId="58079D4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进一步加强企业生产区域人员管控，分类统计出入生产区域企业人员、外来人员信息，精确显示生产区域内人员动态，杜绝未经培训、未经批准人员进入生产区域，智能管控和预警，有效防范风险、主动化解风险，第一时间掌握涉险人员情况，提高应急救援效率，全面提升企业风险管控能力和精细化安全管理水平，有效支撑企业安全生产信息化管理系统建设和落地。</w:t>
      </w:r>
    </w:p>
    <w:p w14:paraId="4F463D27">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危化企业在满足</w:t>
      </w:r>
      <w:r>
        <w:rPr>
          <w:rFonts w:hint="eastAsia" w:ascii="宋体" w:hAnsi="宋体"/>
          <w:color w:val="000000" w:themeColor="text1"/>
          <w:sz w:val="24"/>
          <w:szCs w:val="24"/>
          <w:lang w:val="en-US" w:eastAsia="zh-CN"/>
          <w14:textFill>
            <w14:solidFill>
              <w14:schemeClr w14:val="tx1"/>
            </w14:solidFill>
          </w14:textFill>
        </w:rPr>
        <w:t>标准</w:t>
      </w:r>
      <w:r>
        <w:rPr>
          <w:rFonts w:hint="eastAsia" w:ascii="宋体" w:hAnsi="宋体"/>
          <w:color w:val="000000" w:themeColor="text1"/>
          <w:sz w:val="24"/>
          <w:szCs w:val="24"/>
          <w14:textFill>
            <w14:solidFill>
              <w14:schemeClr w14:val="tx1"/>
            </w14:solidFill>
          </w14:textFill>
        </w:rPr>
        <w:t>的同时更注重实用，建了就要用，建用一张皮。切实落实“以人为本”、“以用为本”的安全生产信息化管理理念，把安全生产信息化建设与公司管理体系“深度融合”，把安全生产信息化建设与日常工作“紧密结合”，避免建用“两张皮”，切实提高效率、提高效益、提高安全，让安全管控更智能，让生产更高效。</w:t>
      </w:r>
    </w:p>
    <w:p w14:paraId="7E3EB6A5">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危化企业需要定位准确，判断准确，报警准确，能和企业安全生产管理业务紧密结合，便于维护，便于使用，便于管理，使用寿命长的产品。</w:t>
      </w:r>
    </w:p>
    <w:p w14:paraId="73357CF6">
      <w:pPr>
        <w:spacing w:line="360" w:lineRule="auto"/>
        <w:ind w:firstLine="480" w:firstLineChars="200"/>
        <w:rPr>
          <w:rFonts w:hint="eastAsia" w:ascii="宋体" w:hAnsi="宋体"/>
          <w:color w:val="000000" w:themeColor="text1"/>
          <w:sz w:val="24"/>
          <w:szCs w:val="24"/>
          <w14:textFill>
            <w14:solidFill>
              <w14:schemeClr w14:val="tx1"/>
            </w14:solidFill>
          </w14:textFill>
        </w:rPr>
      </w:pPr>
    </w:p>
    <w:p w14:paraId="3AA1CA34">
      <w:pPr>
        <w:pStyle w:val="2"/>
        <w:ind w:firstLine="482"/>
        <w:rPr>
          <w:rFonts w:hint="eastAsia"/>
          <w:color w:val="000000" w:themeColor="text1"/>
          <w14:textFill>
            <w14:solidFill>
              <w14:schemeClr w14:val="tx1"/>
            </w14:solidFill>
          </w14:textFill>
        </w:rPr>
      </w:pPr>
      <w:bookmarkStart w:id="8" w:name="_Toc507230794"/>
      <w:bookmarkEnd w:id="8"/>
      <w:bookmarkStart w:id="9" w:name="_Toc23540623"/>
      <w:bookmarkEnd w:id="9"/>
      <w:bookmarkStart w:id="10" w:name="_Toc23540622"/>
      <w:bookmarkEnd w:id="10"/>
      <w:bookmarkStart w:id="11" w:name="_Toc507426708"/>
      <w:bookmarkEnd w:id="11"/>
      <w:bookmarkStart w:id="12" w:name="_Toc23540621"/>
      <w:bookmarkEnd w:id="12"/>
      <w:bookmarkStart w:id="13" w:name="_Toc530216917"/>
      <w:bookmarkEnd w:id="13"/>
      <w:bookmarkStart w:id="14" w:name="_Toc507602633"/>
      <w:bookmarkEnd w:id="14"/>
      <w:bookmarkStart w:id="15" w:name="_Toc4735590"/>
      <w:bookmarkEnd w:id="15"/>
      <w:bookmarkStart w:id="16" w:name="_Toc9409"/>
      <w:r>
        <w:rPr>
          <w:rFonts w:hint="eastAsia"/>
          <w:color w:val="000000" w:themeColor="text1"/>
          <w:lang w:val="en-US" w:eastAsia="zh-CN"/>
          <w14:textFill>
            <w14:solidFill>
              <w14:schemeClr w14:val="tx1"/>
            </w14:solidFill>
          </w14:textFill>
        </w:rPr>
        <w:t>建设</w:t>
      </w:r>
      <w:r>
        <w:rPr>
          <w:rFonts w:hint="eastAsia"/>
          <w:color w:val="000000" w:themeColor="text1"/>
          <w14:textFill>
            <w14:solidFill>
              <w14:schemeClr w14:val="tx1"/>
            </w14:solidFill>
          </w14:textFill>
        </w:rPr>
        <w:t>基本要求</w:t>
      </w:r>
      <w:bookmarkEnd w:id="16"/>
    </w:p>
    <w:p w14:paraId="0C0863BA">
      <w:pPr>
        <w:numPr>
          <w:ilvl w:val="0"/>
          <w:numId w:val="3"/>
        </w:numPr>
        <w:spacing w:line="360" w:lineRule="auto"/>
        <w:ind w:firstLine="480" w:firstLineChars="200"/>
        <w:rPr>
          <w:rFonts w:hint="eastAsia" w:ascii="宋体" w:hAnsi="宋体" w:eastAsia="宋体"/>
          <w:color w:val="000000" w:themeColor="text1"/>
          <w:sz w:val="24"/>
          <w:szCs w:val="24"/>
          <w14:textFill>
            <w14:solidFill>
              <w14:schemeClr w14:val="tx1"/>
            </w14:solidFill>
          </w14:textFill>
        </w:rPr>
      </w:pPr>
      <w:bookmarkStart w:id="17" w:name="_Toc23540627"/>
      <w:bookmarkEnd w:id="17"/>
      <w:bookmarkStart w:id="18" w:name="_Toc23540626"/>
      <w:bookmarkEnd w:id="18"/>
      <w:bookmarkStart w:id="19" w:name="_Toc23540625"/>
      <w:bookmarkEnd w:id="19"/>
      <w:bookmarkStart w:id="20" w:name="_Hlk55378587"/>
      <w:r>
        <w:rPr>
          <w:rFonts w:hint="eastAsia" w:ascii="宋体" w:hAnsi="宋体"/>
          <w:color w:val="000000" w:themeColor="text1"/>
          <w:sz w:val="24"/>
          <w:szCs w:val="24"/>
          <w14:textFill>
            <w14:solidFill>
              <w14:schemeClr w14:val="tx1"/>
            </w14:solidFill>
          </w14:textFill>
        </w:rPr>
        <w:t>安全生产信息化管理系统要准确、稳定、可靠，具有国内先进水平，引领工业安全生产信息化管理行业。系统所采用的技术和设备符合国际标准、国家标准和业界标准，为系统的扩展升级、与其他系统互联互通提供良好的基础。保证建设完成的系统在向新的技术升级时，能保护已有的投资。</w:t>
      </w:r>
    </w:p>
    <w:p w14:paraId="252ECAE7">
      <w:pPr>
        <w:numPr>
          <w:ilvl w:val="0"/>
          <w:numId w:val="3"/>
        </w:numPr>
        <w:spacing w:line="360" w:lineRule="auto"/>
        <w:ind w:firstLine="480" w:firstLineChars="200"/>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系统在设计、开发、安装、调试、验收的全过程中严格遵循以下国家法律法规、行业标准及技术指南，并将其作为设计、建设和验收的根本依据：</w:t>
      </w:r>
    </w:p>
    <w:p w14:paraId="30731D17">
      <w:pPr>
        <w:numPr>
          <w:ilvl w:val="0"/>
          <w:numId w:val="4"/>
        </w:numPr>
        <w:spacing w:line="360" w:lineRule="auto"/>
        <w:ind w:left="0" w:leftChars="0" w:firstLine="480" w:firstLineChars="200"/>
        <w:jc w:val="left"/>
        <w:rPr>
          <w:rFonts w:hint="eastAsia" w:ascii="宋体" w:hAnsi="宋体" w:eastAsia="宋体"/>
          <w:color w:val="FF0000"/>
          <w:sz w:val="24"/>
          <w:szCs w:val="24"/>
        </w:rPr>
      </w:pPr>
      <w:r>
        <w:rPr>
          <w:rFonts w:hint="eastAsia" w:ascii="宋体" w:hAnsi="宋体" w:eastAsia="宋体" w:cs="宋体"/>
          <w:color w:val="FF0000"/>
          <w:sz w:val="24"/>
          <w:szCs w:val="24"/>
        </w:rPr>
        <w:t>AQ 3067—2026</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rPr>
        <w:t>化工和危险化学品生产经营企业重大生产安全事故隐患判定准则</w:t>
      </w:r>
      <w:r>
        <w:rPr>
          <w:rFonts w:hint="eastAsia" w:ascii="宋体" w:hAnsi="宋体" w:eastAsia="宋体" w:cs="宋体"/>
          <w:color w:val="FF0000"/>
          <w:sz w:val="24"/>
          <w:szCs w:val="24"/>
          <w:lang w:eastAsia="zh-CN"/>
        </w:rPr>
        <w:t>》</w:t>
      </w:r>
    </w:p>
    <w:p w14:paraId="5F3B9B91">
      <w:pPr>
        <w:numPr>
          <w:ilvl w:val="0"/>
          <w:numId w:val="4"/>
        </w:numPr>
        <w:spacing w:line="360" w:lineRule="auto"/>
        <w:ind w:left="0" w:leftChars="0" w:firstLine="480" w:firstLineChars="200"/>
        <w:jc w:val="left"/>
        <w:rPr>
          <w:rFonts w:hint="eastAsia" w:ascii="宋体" w:hAnsi="宋体" w:eastAsia="宋体"/>
          <w:color w:val="FF0000"/>
          <w:sz w:val="24"/>
          <w:szCs w:val="24"/>
        </w:rPr>
      </w:pPr>
      <w:r>
        <w:rPr>
          <w:rFonts w:hint="eastAsia" w:ascii="宋体" w:hAnsi="宋体" w:eastAsia="宋体"/>
          <w:color w:val="FF0000"/>
          <w:sz w:val="24"/>
          <w:szCs w:val="24"/>
        </w:rPr>
        <w:t>AQ 3064.3-2025《“工业互联网+危化安全生产”建设规范 第3部分：人员定位》</w:t>
      </w:r>
    </w:p>
    <w:p w14:paraId="5BDC576F">
      <w:pPr>
        <w:numPr>
          <w:ilvl w:val="0"/>
          <w:numId w:val="4"/>
        </w:numPr>
        <w:spacing w:line="360" w:lineRule="auto"/>
        <w:ind w:left="0" w:leftChars="0" w:firstLine="480" w:firstLineChars="200"/>
        <w:jc w:val="left"/>
        <w:rPr>
          <w:rFonts w:hint="eastAsia" w:ascii="宋体" w:hAnsi="宋体" w:eastAsia="宋体"/>
          <w:color w:val="FF0000"/>
          <w:sz w:val="24"/>
          <w:szCs w:val="24"/>
        </w:rPr>
      </w:pPr>
      <w:r>
        <w:rPr>
          <w:rFonts w:hint="eastAsia" w:ascii="宋体" w:hAnsi="宋体" w:eastAsia="宋体"/>
          <w:color w:val="FF0000"/>
          <w:sz w:val="24"/>
          <w:szCs w:val="24"/>
        </w:rPr>
        <w:t>AQ 3064.1</w:t>
      </w:r>
      <w:r>
        <w:rPr>
          <w:rFonts w:hint="eastAsia" w:ascii="宋体" w:hAnsi="宋体"/>
          <w:color w:val="FF0000"/>
          <w:sz w:val="24"/>
          <w:szCs w:val="24"/>
          <w:lang w:val="en-US" w:eastAsia="zh-CN"/>
        </w:rPr>
        <w:t>-2025</w:t>
      </w:r>
      <w:r>
        <w:rPr>
          <w:rFonts w:hint="eastAsia" w:ascii="宋体" w:hAnsi="宋体" w:eastAsia="宋体"/>
          <w:color w:val="FF0000"/>
          <w:sz w:val="24"/>
          <w:szCs w:val="24"/>
        </w:rPr>
        <w:t>《“工业互联网+危化安全生产”建设规范 第1部分：总则》</w:t>
      </w:r>
    </w:p>
    <w:p w14:paraId="59DB01D4">
      <w:pPr>
        <w:numPr>
          <w:ilvl w:val="0"/>
          <w:numId w:val="4"/>
        </w:numPr>
        <w:spacing w:line="360" w:lineRule="auto"/>
        <w:ind w:left="0" w:leftChars="0" w:firstLine="480" w:firstLineChars="200"/>
        <w:jc w:val="left"/>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GB 3836《爆炸性环境》</w:t>
      </w:r>
    </w:p>
    <w:p w14:paraId="4C05A2D3">
      <w:pPr>
        <w:numPr>
          <w:ilvl w:val="0"/>
          <w:numId w:val="4"/>
        </w:numPr>
        <w:spacing w:line="360" w:lineRule="auto"/>
        <w:ind w:left="0" w:leftChars="0" w:firstLine="480" w:firstLineChars="200"/>
        <w:jc w:val="left"/>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GB 50058《爆炸危险环境电力装置设计规范》</w:t>
      </w:r>
    </w:p>
    <w:p w14:paraId="123A00EE">
      <w:pPr>
        <w:numPr>
          <w:ilvl w:val="0"/>
          <w:numId w:val="4"/>
        </w:numPr>
        <w:spacing w:line="360" w:lineRule="auto"/>
        <w:ind w:left="0" w:leftChars="0" w:firstLine="480" w:firstLineChars="200"/>
        <w:jc w:val="left"/>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GB/T 31101《信息技术实时定位系统性能测试方法》</w:t>
      </w:r>
    </w:p>
    <w:p w14:paraId="5A588E8B">
      <w:pPr>
        <w:numPr>
          <w:ilvl w:val="0"/>
          <w:numId w:val="4"/>
        </w:numPr>
        <w:spacing w:line="360" w:lineRule="auto"/>
        <w:ind w:left="0" w:leftChars="0" w:firstLine="480" w:firstLineChars="200"/>
        <w:jc w:val="left"/>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GB/T 23694《风险管理术语》</w:t>
      </w:r>
    </w:p>
    <w:p w14:paraId="198B8B13">
      <w:pPr>
        <w:numPr>
          <w:ilvl w:val="0"/>
          <w:numId w:val="4"/>
        </w:numPr>
        <w:spacing w:line="360" w:lineRule="auto"/>
        <w:ind w:left="0" w:leftChars="0" w:firstLine="480" w:firstLineChars="200"/>
        <w:jc w:val="left"/>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GB 50160—2008《石油化工企业设计防火标准》（2018年版）</w:t>
      </w:r>
    </w:p>
    <w:bookmarkEnd w:id="20"/>
    <w:p w14:paraId="577B7395">
      <w:pPr>
        <w:pStyle w:val="2"/>
        <w:ind w:firstLine="482"/>
        <w:rPr>
          <w:rFonts w:hint="eastAsia"/>
          <w:color w:val="000000" w:themeColor="text1"/>
          <w14:textFill>
            <w14:solidFill>
              <w14:schemeClr w14:val="tx1"/>
            </w14:solidFill>
          </w14:textFill>
        </w:rPr>
      </w:pPr>
      <w:bookmarkStart w:id="21" w:name="_Toc23540631"/>
      <w:bookmarkEnd w:id="21"/>
      <w:bookmarkStart w:id="22" w:name="_Toc23540628"/>
      <w:bookmarkEnd w:id="22"/>
      <w:bookmarkStart w:id="23" w:name="_Toc507230807"/>
      <w:bookmarkStart w:id="24" w:name="_Toc19848"/>
      <w:r>
        <w:rPr>
          <w:rFonts w:hint="eastAsia"/>
          <w:color w:val="000000" w:themeColor="text1"/>
          <w14:textFill>
            <w14:solidFill>
              <w14:schemeClr w14:val="tx1"/>
            </w14:solidFill>
          </w14:textFill>
        </w:rPr>
        <w:t>系统整体</w:t>
      </w:r>
      <w:bookmarkEnd w:id="23"/>
      <w:bookmarkStart w:id="25" w:name="_Toc507572005"/>
      <w:bookmarkEnd w:id="25"/>
      <w:bookmarkStart w:id="26" w:name="_Toc515194385"/>
      <w:bookmarkEnd w:id="26"/>
      <w:bookmarkStart w:id="27" w:name="_Toc530296250"/>
      <w:bookmarkEnd w:id="27"/>
      <w:bookmarkStart w:id="28" w:name="_Toc507570675"/>
      <w:bookmarkEnd w:id="28"/>
      <w:bookmarkStart w:id="29" w:name="_Toc507515099"/>
      <w:bookmarkEnd w:id="29"/>
      <w:bookmarkStart w:id="30" w:name="_Toc507514730"/>
      <w:bookmarkEnd w:id="30"/>
      <w:bookmarkStart w:id="31" w:name="_Toc511575221"/>
      <w:bookmarkEnd w:id="31"/>
      <w:bookmarkStart w:id="32" w:name="_Toc507207687"/>
      <w:bookmarkEnd w:id="32"/>
      <w:bookmarkStart w:id="33" w:name="_Toc515192798"/>
      <w:bookmarkEnd w:id="33"/>
      <w:bookmarkStart w:id="34" w:name="_Toc529172607"/>
      <w:bookmarkEnd w:id="34"/>
      <w:bookmarkStart w:id="35" w:name="_Toc507655394"/>
      <w:bookmarkEnd w:id="35"/>
      <w:bookmarkStart w:id="36" w:name="_Toc507573048"/>
      <w:bookmarkEnd w:id="36"/>
      <w:bookmarkStart w:id="37" w:name="_Toc515194745"/>
      <w:bookmarkEnd w:id="37"/>
      <w:bookmarkStart w:id="38" w:name="_Toc507656461"/>
      <w:bookmarkEnd w:id="38"/>
      <w:bookmarkStart w:id="39" w:name="_Toc515193109"/>
      <w:bookmarkEnd w:id="39"/>
      <w:bookmarkStart w:id="40" w:name="_Toc515193684"/>
      <w:bookmarkEnd w:id="40"/>
      <w:bookmarkStart w:id="41" w:name="_Toc530176982"/>
      <w:bookmarkEnd w:id="41"/>
      <w:bookmarkStart w:id="42" w:name="_Toc507512514"/>
      <w:bookmarkEnd w:id="42"/>
      <w:bookmarkStart w:id="43" w:name="_Toc529170061"/>
      <w:bookmarkEnd w:id="43"/>
      <w:bookmarkStart w:id="44" w:name="_Toc507663167"/>
      <w:bookmarkEnd w:id="44"/>
      <w:bookmarkStart w:id="45" w:name="_Toc510430034"/>
      <w:bookmarkEnd w:id="45"/>
      <w:bookmarkStart w:id="46" w:name="_Toc507572618"/>
      <w:bookmarkEnd w:id="46"/>
      <w:bookmarkStart w:id="47" w:name="_Toc507514814"/>
      <w:bookmarkEnd w:id="47"/>
      <w:bookmarkStart w:id="48" w:name="_Toc530296008"/>
      <w:bookmarkEnd w:id="48"/>
      <w:bookmarkStart w:id="49" w:name="_Toc507597758"/>
      <w:bookmarkEnd w:id="49"/>
      <w:bookmarkStart w:id="50" w:name="_Toc511574564"/>
      <w:bookmarkEnd w:id="50"/>
      <w:bookmarkStart w:id="51" w:name="_Toc507659021"/>
      <w:bookmarkEnd w:id="51"/>
      <w:bookmarkStart w:id="52" w:name="_Toc530217674"/>
      <w:bookmarkEnd w:id="52"/>
      <w:bookmarkStart w:id="53" w:name="_Toc511711730"/>
      <w:bookmarkEnd w:id="53"/>
      <w:bookmarkStart w:id="54" w:name="_Toc507662366"/>
      <w:bookmarkEnd w:id="54"/>
      <w:bookmarkStart w:id="55" w:name="_Toc509830553"/>
      <w:bookmarkEnd w:id="55"/>
      <w:bookmarkStart w:id="56" w:name="_Toc507667292"/>
      <w:bookmarkEnd w:id="56"/>
      <w:bookmarkStart w:id="57" w:name="_Toc507675419"/>
      <w:bookmarkEnd w:id="57"/>
      <w:bookmarkStart w:id="58" w:name="_Toc507662161"/>
      <w:bookmarkEnd w:id="58"/>
      <w:bookmarkStart w:id="59" w:name="_Toc530293824"/>
      <w:bookmarkEnd w:id="59"/>
      <w:bookmarkStart w:id="60" w:name="_Toc510426788"/>
      <w:bookmarkEnd w:id="60"/>
      <w:bookmarkStart w:id="61" w:name="_Toc507655634"/>
      <w:bookmarkEnd w:id="61"/>
      <w:bookmarkStart w:id="62" w:name="_Toc507680388"/>
      <w:bookmarkEnd w:id="62"/>
      <w:bookmarkStart w:id="63" w:name="_Toc26044"/>
      <w:bookmarkEnd w:id="63"/>
      <w:bookmarkStart w:id="64" w:name="_Toc507513844"/>
      <w:bookmarkEnd w:id="64"/>
      <w:bookmarkStart w:id="65" w:name="_Toc515194665"/>
      <w:bookmarkEnd w:id="65"/>
      <w:bookmarkStart w:id="66" w:name="_Toc511712952"/>
      <w:bookmarkEnd w:id="66"/>
      <w:bookmarkStart w:id="67" w:name="_Toc515194826"/>
      <w:bookmarkEnd w:id="67"/>
      <w:bookmarkStart w:id="68" w:name="_Toc507658158"/>
      <w:bookmarkEnd w:id="68"/>
      <w:bookmarkStart w:id="69" w:name="_Toc507676714"/>
      <w:bookmarkEnd w:id="69"/>
      <w:bookmarkStart w:id="70" w:name="_Toc507655159"/>
      <w:bookmarkEnd w:id="70"/>
      <w:bookmarkStart w:id="71" w:name="_Toc507210420"/>
      <w:bookmarkEnd w:id="71"/>
      <w:bookmarkStart w:id="72" w:name="_Toc507656634"/>
      <w:bookmarkEnd w:id="72"/>
      <w:bookmarkStart w:id="73" w:name="_Toc507424450"/>
      <w:bookmarkEnd w:id="73"/>
      <w:bookmarkStart w:id="74" w:name="_Toc530216923"/>
      <w:bookmarkEnd w:id="74"/>
      <w:bookmarkStart w:id="75" w:name="_Toc528238425"/>
      <w:bookmarkEnd w:id="75"/>
      <w:bookmarkStart w:id="76" w:name="_Toc507207607"/>
      <w:bookmarkEnd w:id="76"/>
      <w:bookmarkStart w:id="77" w:name="_Toc507675884"/>
      <w:bookmarkEnd w:id="77"/>
      <w:bookmarkStart w:id="78" w:name="_Toc507680898"/>
      <w:bookmarkEnd w:id="78"/>
      <w:bookmarkStart w:id="79" w:name="_Toc507657207"/>
      <w:bookmarkEnd w:id="79"/>
      <w:bookmarkStart w:id="80" w:name="_Toc507667216"/>
      <w:bookmarkEnd w:id="80"/>
      <w:bookmarkStart w:id="81" w:name="_Toc530218853"/>
      <w:bookmarkEnd w:id="81"/>
      <w:bookmarkStart w:id="82" w:name="_Toc511684711"/>
      <w:bookmarkEnd w:id="82"/>
      <w:bookmarkStart w:id="83" w:name="_Toc515193920"/>
      <w:bookmarkEnd w:id="83"/>
      <w:bookmarkStart w:id="84" w:name="_Toc507668680"/>
      <w:bookmarkEnd w:id="84"/>
      <w:bookmarkStart w:id="85" w:name="_Toc507676803"/>
      <w:bookmarkEnd w:id="85"/>
      <w:bookmarkStart w:id="86" w:name="_Toc507569278"/>
      <w:bookmarkEnd w:id="86"/>
      <w:bookmarkStart w:id="87" w:name="_Toc530296584"/>
      <w:bookmarkEnd w:id="87"/>
      <w:bookmarkStart w:id="88" w:name="_Toc515193439"/>
      <w:bookmarkEnd w:id="88"/>
      <w:bookmarkStart w:id="89" w:name="_Toc507663251"/>
      <w:bookmarkEnd w:id="89"/>
      <w:bookmarkStart w:id="90" w:name="_Toc530297354"/>
      <w:bookmarkEnd w:id="90"/>
      <w:bookmarkStart w:id="91" w:name="_Toc515193337"/>
      <w:bookmarkEnd w:id="91"/>
      <w:bookmarkStart w:id="92" w:name="_Toc507426723"/>
      <w:bookmarkEnd w:id="92"/>
      <w:bookmarkStart w:id="93" w:name="_Toc507597506"/>
      <w:bookmarkEnd w:id="93"/>
      <w:bookmarkStart w:id="94" w:name="_Toc507230808"/>
      <w:bookmarkEnd w:id="94"/>
      <w:bookmarkStart w:id="95" w:name="_Toc507570600"/>
      <w:bookmarkEnd w:id="95"/>
      <w:bookmarkStart w:id="96" w:name="_Toc507659566"/>
      <w:bookmarkEnd w:id="96"/>
      <w:bookmarkStart w:id="97" w:name="_Toc529172504"/>
      <w:bookmarkEnd w:id="97"/>
      <w:bookmarkStart w:id="98" w:name="_Toc507682648"/>
      <w:bookmarkEnd w:id="98"/>
      <w:bookmarkStart w:id="99" w:name="_Toc530177645"/>
      <w:bookmarkEnd w:id="99"/>
      <w:bookmarkStart w:id="100" w:name="_Toc529172699"/>
      <w:bookmarkEnd w:id="100"/>
      <w:bookmarkStart w:id="101" w:name="_Toc507656942"/>
      <w:bookmarkEnd w:id="101"/>
      <w:bookmarkStart w:id="102" w:name="_Toc507679652"/>
      <w:bookmarkEnd w:id="102"/>
      <w:bookmarkStart w:id="103" w:name="_Toc509924231"/>
      <w:bookmarkEnd w:id="103"/>
      <w:bookmarkStart w:id="104" w:name="_Toc507230507"/>
      <w:bookmarkEnd w:id="104"/>
      <w:bookmarkStart w:id="105" w:name="_Toc511310518"/>
      <w:bookmarkEnd w:id="105"/>
      <w:bookmarkStart w:id="106" w:name="_Toc511295790"/>
      <w:bookmarkEnd w:id="106"/>
      <w:bookmarkStart w:id="107" w:name="_Toc507570748"/>
      <w:bookmarkEnd w:id="107"/>
      <w:bookmarkStart w:id="108" w:name="_Toc530296754"/>
      <w:bookmarkEnd w:id="108"/>
      <w:bookmarkStart w:id="109" w:name="_Toc507658249"/>
      <w:bookmarkEnd w:id="109"/>
      <w:bookmarkStart w:id="110" w:name="_Toc511593701"/>
      <w:bookmarkEnd w:id="110"/>
      <w:bookmarkStart w:id="111" w:name="_Toc507595171"/>
      <w:bookmarkEnd w:id="111"/>
      <w:bookmarkStart w:id="112" w:name="_Toc507597578"/>
      <w:bookmarkEnd w:id="112"/>
      <w:bookmarkStart w:id="113" w:name="_Toc507676088"/>
      <w:bookmarkEnd w:id="113"/>
      <w:bookmarkStart w:id="114" w:name="_Toc507514597"/>
      <w:bookmarkEnd w:id="114"/>
      <w:bookmarkStart w:id="115" w:name="_Toc507606317"/>
      <w:bookmarkEnd w:id="115"/>
      <w:bookmarkStart w:id="116" w:name="_Toc507425085"/>
      <w:bookmarkEnd w:id="116"/>
      <w:bookmarkStart w:id="117" w:name="_Toc529173210"/>
      <w:bookmarkEnd w:id="117"/>
      <w:bookmarkStart w:id="118" w:name="_Toc507595077"/>
      <w:bookmarkEnd w:id="118"/>
      <w:bookmarkStart w:id="119" w:name="_Toc507425008"/>
      <w:bookmarkEnd w:id="119"/>
      <w:bookmarkStart w:id="120" w:name="_Toc507513731"/>
      <w:bookmarkEnd w:id="120"/>
      <w:bookmarkStart w:id="121" w:name="_Toc530297479"/>
      <w:bookmarkEnd w:id="121"/>
      <w:bookmarkStart w:id="122" w:name="_Toc7103"/>
      <w:bookmarkEnd w:id="122"/>
      <w:bookmarkStart w:id="123" w:name="_Toc507513629"/>
      <w:bookmarkEnd w:id="123"/>
      <w:bookmarkStart w:id="124" w:name="_Toc507669137"/>
      <w:bookmarkEnd w:id="124"/>
      <w:bookmarkStart w:id="125" w:name="_Toc507656562"/>
      <w:bookmarkEnd w:id="125"/>
      <w:bookmarkStart w:id="126" w:name="_Toc530217765"/>
      <w:bookmarkEnd w:id="126"/>
      <w:bookmarkStart w:id="127" w:name="_Toc507514948"/>
      <w:bookmarkEnd w:id="127"/>
      <w:bookmarkStart w:id="128" w:name="_Toc507662297"/>
      <w:bookmarkEnd w:id="128"/>
      <w:bookmarkStart w:id="129" w:name="_Toc507513220"/>
      <w:bookmarkEnd w:id="129"/>
      <w:bookmarkStart w:id="130" w:name="_Toc530295177"/>
      <w:bookmarkEnd w:id="130"/>
      <w:bookmarkStart w:id="131" w:name="_Toc515194584"/>
      <w:bookmarkEnd w:id="131"/>
      <w:bookmarkStart w:id="132" w:name="_Toc507569350"/>
      <w:bookmarkEnd w:id="132"/>
      <w:bookmarkStart w:id="133" w:name="_Toc511253950"/>
      <w:bookmarkEnd w:id="133"/>
      <w:bookmarkStart w:id="134" w:name="_Toc511681495"/>
      <w:bookmarkEnd w:id="134"/>
      <w:bookmarkStart w:id="135" w:name="_Toc511592413"/>
      <w:bookmarkEnd w:id="135"/>
      <w:bookmarkStart w:id="136" w:name="_Toc11324"/>
      <w:bookmarkEnd w:id="136"/>
      <w:bookmarkStart w:id="137" w:name="_Toc530296164"/>
      <w:bookmarkEnd w:id="137"/>
      <w:bookmarkStart w:id="138" w:name="_Toc530294189"/>
      <w:bookmarkEnd w:id="138"/>
      <w:bookmarkStart w:id="139" w:name="_Toc515193261"/>
      <w:bookmarkEnd w:id="139"/>
      <w:bookmarkStart w:id="140" w:name="_Toc515195132"/>
      <w:bookmarkEnd w:id="140"/>
      <w:bookmarkStart w:id="141" w:name="_Toc507657972"/>
      <w:bookmarkEnd w:id="141"/>
      <w:bookmarkStart w:id="142" w:name="_Toc530296669"/>
      <w:bookmarkEnd w:id="142"/>
      <w:bookmarkStart w:id="143" w:name="_Toc530295632"/>
      <w:bookmarkEnd w:id="143"/>
      <w:bookmarkStart w:id="144" w:name="_Toc507657291"/>
      <w:bookmarkEnd w:id="144"/>
      <w:r>
        <w:rPr>
          <w:rFonts w:hint="eastAsia"/>
          <w:color w:val="000000" w:themeColor="text1"/>
          <w14:textFill>
            <w14:solidFill>
              <w14:schemeClr w14:val="tx1"/>
            </w14:solidFill>
          </w14:textFill>
        </w:rPr>
        <w:t>思路</w:t>
      </w:r>
      <w:bookmarkEnd w:id="24"/>
    </w:p>
    <w:p w14:paraId="360E0D05">
      <w:pPr>
        <w:pStyle w:val="4"/>
        <w:numPr>
          <w:ilvl w:val="0"/>
          <w:numId w:val="5"/>
        </w:numPr>
        <w:ind w:firstLine="480"/>
        <w:rPr>
          <w:rFonts w:hint="eastAsia" w:ascii="宋体" w:hAnsi="宋体"/>
          <w:bCs/>
          <w:color w:val="000000" w:themeColor="text1"/>
          <w:szCs w:val="24"/>
          <w14:textFill>
            <w14:solidFill>
              <w14:schemeClr w14:val="tx1"/>
            </w14:solidFill>
          </w14:textFill>
        </w:rPr>
      </w:pPr>
      <w:bookmarkStart w:id="145" w:name="_Toc8957"/>
      <w:r>
        <w:rPr>
          <w:rFonts w:hint="eastAsia" w:ascii="宋体" w:hAnsi="宋体"/>
          <w:bCs/>
          <w:color w:val="000000" w:themeColor="text1"/>
          <w:szCs w:val="24"/>
          <w14:textFill>
            <w14:solidFill>
              <w14:schemeClr w14:val="tx1"/>
            </w14:solidFill>
          </w14:textFill>
        </w:rPr>
        <w:t>与公司管理体系深度融合</w:t>
      </w:r>
      <w:bookmarkEnd w:id="145"/>
    </w:p>
    <w:p w14:paraId="54165640">
      <w:pPr>
        <w:spacing w:line="360" w:lineRule="auto"/>
        <w:ind w:firstLine="48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安全生产信息化管理系统要“与公司管理体系深度融合”，不是游离于现有管理体系之外的专项工作，是改进现有管理体系的抓手，不能“为建而建” ，避免建用“两张皮”。以《企业安全生产标准化基本规范》为建设依据，以准、稳、狠的安然定位系统和专业、开放的安全生产信息化管理平台为核心，整合访客管理、出入口控制、地图、人脸识别、视频监控、巡更巡检、语音播报、环境监测、数据采集等各种管控技术，简单、稳定、可靠地建设对企业发展和安全有用、实用、好用的安全生产信息化管理系统，对生产现场按需定位、按需监控、按需监测，实时、动态、智能管控和预警，实现智慧安全，有效防范风险、主动化解风险，满足企业安全和生产管理需要和安监政策要求，助力实现智能网格化精细管理，是企业安全和生产管理的一项智能管控举措。</w:t>
      </w:r>
      <w:bookmarkStart w:id="146" w:name="_Toc14339137"/>
      <w:bookmarkEnd w:id="146"/>
      <w:bookmarkStart w:id="147" w:name="_Toc8630055"/>
      <w:bookmarkEnd w:id="147"/>
      <w:bookmarkStart w:id="148" w:name="_Toc44658145"/>
      <w:bookmarkEnd w:id="148"/>
      <w:bookmarkStart w:id="149" w:name="_Toc24901991"/>
      <w:bookmarkEnd w:id="149"/>
      <w:bookmarkStart w:id="150" w:name="_Toc14339136"/>
      <w:bookmarkEnd w:id="150"/>
      <w:bookmarkStart w:id="151" w:name="_Toc5002177"/>
      <w:bookmarkEnd w:id="151"/>
      <w:bookmarkStart w:id="152" w:name="_Toc33038664"/>
      <w:bookmarkEnd w:id="152"/>
      <w:bookmarkStart w:id="153" w:name="_Toc5002275"/>
      <w:bookmarkEnd w:id="153"/>
      <w:bookmarkStart w:id="154" w:name="_Toc42678916"/>
      <w:bookmarkEnd w:id="154"/>
      <w:bookmarkStart w:id="155" w:name="_Toc24634744"/>
      <w:bookmarkEnd w:id="155"/>
      <w:bookmarkStart w:id="156" w:name="_Toc14084495"/>
      <w:bookmarkEnd w:id="156"/>
      <w:bookmarkStart w:id="157" w:name="_Toc5193209"/>
      <w:bookmarkEnd w:id="157"/>
      <w:bookmarkStart w:id="158" w:name="_Toc4777661"/>
      <w:bookmarkEnd w:id="158"/>
      <w:bookmarkStart w:id="159" w:name="_Toc8631390"/>
      <w:bookmarkEnd w:id="159"/>
      <w:bookmarkStart w:id="160" w:name="_Toc4777662"/>
      <w:bookmarkEnd w:id="160"/>
      <w:bookmarkStart w:id="161" w:name="_Toc8638645"/>
      <w:bookmarkEnd w:id="161"/>
      <w:bookmarkStart w:id="162" w:name="_Toc14182320"/>
      <w:bookmarkEnd w:id="162"/>
      <w:bookmarkStart w:id="163" w:name="_Toc8630469"/>
      <w:bookmarkEnd w:id="163"/>
      <w:bookmarkStart w:id="164" w:name="_Toc8629959"/>
      <w:bookmarkEnd w:id="164"/>
      <w:bookmarkStart w:id="165" w:name="_Toc12458454"/>
      <w:bookmarkEnd w:id="165"/>
      <w:bookmarkStart w:id="166" w:name="_Toc4093171"/>
      <w:bookmarkEnd w:id="166"/>
      <w:bookmarkStart w:id="167" w:name="_Toc42678917"/>
      <w:bookmarkEnd w:id="167"/>
      <w:bookmarkStart w:id="168" w:name="_Toc31840"/>
      <w:bookmarkEnd w:id="168"/>
      <w:bookmarkStart w:id="169" w:name="_Toc40782299"/>
      <w:bookmarkEnd w:id="169"/>
      <w:bookmarkStart w:id="170" w:name="_Toc44658245"/>
      <w:bookmarkEnd w:id="170"/>
      <w:bookmarkStart w:id="171" w:name="_Toc14188207"/>
      <w:bookmarkEnd w:id="171"/>
      <w:bookmarkStart w:id="172" w:name="_Toc8630054"/>
      <w:bookmarkEnd w:id="172"/>
      <w:bookmarkStart w:id="173" w:name="_Toc48295292"/>
      <w:bookmarkEnd w:id="173"/>
      <w:bookmarkStart w:id="174" w:name="_Toc24909925"/>
      <w:bookmarkEnd w:id="174"/>
      <w:bookmarkStart w:id="175" w:name="_Toc12529708"/>
      <w:bookmarkEnd w:id="175"/>
      <w:bookmarkStart w:id="176" w:name="_Toc44657170"/>
      <w:bookmarkEnd w:id="176"/>
      <w:bookmarkStart w:id="177" w:name="_Toc12456883"/>
      <w:bookmarkEnd w:id="177"/>
      <w:bookmarkStart w:id="178" w:name="_Toc23540634"/>
      <w:bookmarkEnd w:id="178"/>
      <w:bookmarkStart w:id="179" w:name="_Toc14084942"/>
      <w:bookmarkEnd w:id="179"/>
      <w:bookmarkStart w:id="180" w:name="_Toc24635246"/>
      <w:bookmarkEnd w:id="180"/>
      <w:bookmarkStart w:id="181" w:name="_Toc12528276"/>
      <w:bookmarkEnd w:id="181"/>
      <w:bookmarkStart w:id="182" w:name="_Toc12539230"/>
      <w:bookmarkEnd w:id="182"/>
      <w:bookmarkStart w:id="183" w:name="_Toc5002274"/>
      <w:bookmarkEnd w:id="183"/>
      <w:bookmarkStart w:id="184" w:name="_Toc8630159"/>
      <w:bookmarkEnd w:id="184"/>
      <w:bookmarkStart w:id="185" w:name="_Toc24634840"/>
      <w:bookmarkEnd w:id="185"/>
      <w:bookmarkStart w:id="186" w:name="_Toc44657169"/>
      <w:bookmarkEnd w:id="186"/>
      <w:bookmarkStart w:id="187" w:name="_Toc33103764"/>
      <w:bookmarkEnd w:id="187"/>
      <w:bookmarkStart w:id="188" w:name="_Toc33038665"/>
      <w:bookmarkEnd w:id="188"/>
      <w:bookmarkStart w:id="189" w:name="_Toc12539229"/>
      <w:bookmarkEnd w:id="189"/>
      <w:bookmarkStart w:id="190" w:name="_Toc24910767"/>
      <w:bookmarkEnd w:id="190"/>
      <w:bookmarkStart w:id="191" w:name="_Toc4735593"/>
      <w:bookmarkEnd w:id="191"/>
      <w:bookmarkStart w:id="192" w:name="_Toc24635054"/>
      <w:bookmarkEnd w:id="192"/>
      <w:bookmarkStart w:id="193" w:name="_Toc24635149"/>
      <w:bookmarkEnd w:id="193"/>
      <w:bookmarkStart w:id="194" w:name="_Toc12540331"/>
      <w:bookmarkEnd w:id="194"/>
      <w:bookmarkStart w:id="195" w:name="_Toc4160990"/>
      <w:bookmarkEnd w:id="195"/>
      <w:bookmarkStart w:id="196" w:name="_Toc8878"/>
      <w:bookmarkEnd w:id="196"/>
      <w:bookmarkStart w:id="197" w:name="_Toc4493010"/>
      <w:bookmarkEnd w:id="197"/>
      <w:bookmarkStart w:id="198" w:name="_Toc23540632"/>
      <w:bookmarkEnd w:id="198"/>
      <w:bookmarkStart w:id="199" w:name="_Toc44658146"/>
      <w:bookmarkEnd w:id="199"/>
      <w:bookmarkStart w:id="200" w:name="_Toc24635055"/>
      <w:bookmarkEnd w:id="200"/>
      <w:bookmarkStart w:id="201" w:name="_Toc24902876"/>
      <w:bookmarkEnd w:id="201"/>
      <w:bookmarkStart w:id="202" w:name="_Toc44656910"/>
      <w:bookmarkEnd w:id="202"/>
      <w:bookmarkStart w:id="203" w:name="_Toc24901579"/>
      <w:bookmarkEnd w:id="203"/>
      <w:bookmarkStart w:id="204" w:name="_Toc4161104"/>
      <w:bookmarkEnd w:id="204"/>
      <w:bookmarkStart w:id="205" w:name="_Toc44750550"/>
      <w:bookmarkEnd w:id="205"/>
      <w:bookmarkStart w:id="206" w:name="_Toc44656909"/>
      <w:bookmarkEnd w:id="206"/>
      <w:bookmarkStart w:id="207" w:name="_Toc48295293"/>
      <w:bookmarkEnd w:id="207"/>
      <w:bookmarkStart w:id="208" w:name="_Toc14188206"/>
      <w:bookmarkEnd w:id="208"/>
      <w:bookmarkStart w:id="209" w:name="_Toc12454468"/>
      <w:bookmarkEnd w:id="209"/>
      <w:bookmarkStart w:id="210" w:name="_Toc24901487"/>
      <w:bookmarkEnd w:id="210"/>
      <w:bookmarkStart w:id="211" w:name="_Toc24909926"/>
      <w:bookmarkEnd w:id="211"/>
      <w:bookmarkStart w:id="212" w:name="_Toc5192804"/>
      <w:bookmarkEnd w:id="212"/>
      <w:bookmarkStart w:id="213" w:name="_Toc12528398"/>
      <w:bookmarkEnd w:id="213"/>
      <w:bookmarkStart w:id="214" w:name="_Toc8640596"/>
      <w:bookmarkEnd w:id="214"/>
      <w:bookmarkStart w:id="215" w:name="_Toc50968099"/>
      <w:bookmarkEnd w:id="215"/>
      <w:bookmarkStart w:id="216" w:name="_Toc12458540"/>
      <w:bookmarkEnd w:id="216"/>
      <w:bookmarkStart w:id="217" w:name="_Toc8631391"/>
      <w:bookmarkEnd w:id="217"/>
      <w:bookmarkStart w:id="218" w:name="_Toc53233813"/>
      <w:bookmarkEnd w:id="218"/>
      <w:bookmarkStart w:id="219" w:name="_Toc40782300"/>
      <w:bookmarkEnd w:id="219"/>
      <w:bookmarkStart w:id="220" w:name="_Toc24901992"/>
      <w:bookmarkEnd w:id="220"/>
      <w:bookmarkStart w:id="221" w:name="_Toc14084943"/>
      <w:bookmarkEnd w:id="221"/>
      <w:bookmarkStart w:id="222" w:name="_Toc12453651"/>
      <w:bookmarkEnd w:id="222"/>
      <w:bookmarkStart w:id="223" w:name="_Toc8630160"/>
      <w:bookmarkEnd w:id="223"/>
      <w:bookmarkStart w:id="224" w:name="_Toc33103763"/>
      <w:bookmarkEnd w:id="224"/>
      <w:bookmarkStart w:id="225" w:name="_Toc24634743"/>
      <w:bookmarkEnd w:id="225"/>
      <w:bookmarkStart w:id="226" w:name="_Toc50968098"/>
      <w:bookmarkEnd w:id="226"/>
      <w:bookmarkStart w:id="227" w:name="_Toc45100753"/>
      <w:bookmarkEnd w:id="227"/>
      <w:bookmarkStart w:id="228" w:name="_Toc12540330"/>
      <w:bookmarkEnd w:id="228"/>
      <w:bookmarkStart w:id="229" w:name="_Toc12537167"/>
      <w:bookmarkEnd w:id="229"/>
      <w:bookmarkStart w:id="230" w:name="_Toc12458455"/>
      <w:bookmarkEnd w:id="230"/>
      <w:bookmarkStart w:id="231" w:name="_Toc12537168"/>
      <w:bookmarkEnd w:id="231"/>
      <w:bookmarkStart w:id="232" w:name="_Toc14189381"/>
      <w:bookmarkEnd w:id="232"/>
      <w:bookmarkStart w:id="233" w:name="_Toc5192906"/>
      <w:bookmarkEnd w:id="233"/>
      <w:bookmarkStart w:id="234" w:name="_Toc5193208"/>
      <w:bookmarkEnd w:id="234"/>
      <w:bookmarkStart w:id="235" w:name="_Toc24635245"/>
      <w:bookmarkEnd w:id="235"/>
      <w:bookmarkStart w:id="236" w:name="_Toc4735592"/>
      <w:bookmarkEnd w:id="236"/>
      <w:bookmarkStart w:id="237" w:name="_Toc12458541"/>
      <w:bookmarkEnd w:id="237"/>
      <w:bookmarkStart w:id="238" w:name="_Toc4160989"/>
      <w:bookmarkEnd w:id="238"/>
      <w:bookmarkStart w:id="239" w:name="_Toc28617"/>
      <w:bookmarkEnd w:id="239"/>
      <w:bookmarkStart w:id="240" w:name="_Toc5192803"/>
      <w:bookmarkEnd w:id="240"/>
      <w:bookmarkStart w:id="241" w:name="_Toc45100752"/>
      <w:bookmarkEnd w:id="241"/>
      <w:bookmarkStart w:id="242" w:name="_Toc12454469"/>
      <w:bookmarkEnd w:id="242"/>
      <w:bookmarkStart w:id="243" w:name="_Toc12529073"/>
      <w:bookmarkEnd w:id="243"/>
      <w:bookmarkStart w:id="244" w:name="_Toc5002176"/>
      <w:bookmarkEnd w:id="244"/>
      <w:bookmarkStart w:id="245" w:name="_Toc44658244"/>
      <w:bookmarkEnd w:id="245"/>
      <w:bookmarkStart w:id="246" w:name="_Toc24901580"/>
      <w:bookmarkEnd w:id="246"/>
      <w:bookmarkStart w:id="247" w:name="_Toc5193105"/>
      <w:bookmarkEnd w:id="247"/>
      <w:bookmarkStart w:id="248" w:name="_Toc12456002"/>
      <w:bookmarkEnd w:id="248"/>
      <w:bookmarkStart w:id="249" w:name="_Toc5193104"/>
      <w:bookmarkEnd w:id="249"/>
      <w:bookmarkStart w:id="250" w:name="_Toc14084496"/>
      <w:bookmarkEnd w:id="250"/>
      <w:bookmarkStart w:id="251" w:name="_Toc4161103"/>
      <w:bookmarkEnd w:id="251"/>
      <w:bookmarkStart w:id="252" w:name="_Toc8640595"/>
      <w:bookmarkEnd w:id="252"/>
      <w:bookmarkStart w:id="253" w:name="_Toc24910766"/>
      <w:bookmarkEnd w:id="253"/>
      <w:bookmarkStart w:id="254" w:name="_Toc14182321"/>
      <w:bookmarkEnd w:id="254"/>
      <w:bookmarkStart w:id="255" w:name="_Toc24635150"/>
      <w:bookmarkEnd w:id="255"/>
      <w:bookmarkStart w:id="256" w:name="_Toc8630470"/>
      <w:bookmarkEnd w:id="256"/>
      <w:bookmarkStart w:id="257" w:name="_Toc12456001"/>
      <w:bookmarkEnd w:id="257"/>
      <w:bookmarkStart w:id="258" w:name="_Toc12456884"/>
      <w:bookmarkEnd w:id="258"/>
      <w:bookmarkStart w:id="259" w:name="_Toc4093172"/>
      <w:bookmarkEnd w:id="259"/>
      <w:bookmarkStart w:id="260" w:name="_Toc12453650"/>
      <w:bookmarkEnd w:id="260"/>
      <w:bookmarkStart w:id="261" w:name="_Toc24901486"/>
      <w:bookmarkEnd w:id="261"/>
      <w:bookmarkStart w:id="262" w:name="_Toc5192905"/>
      <w:bookmarkEnd w:id="262"/>
      <w:bookmarkStart w:id="263" w:name="_Toc14189382"/>
      <w:bookmarkEnd w:id="263"/>
      <w:bookmarkStart w:id="264" w:name="_Toc44750551"/>
      <w:bookmarkEnd w:id="264"/>
      <w:bookmarkStart w:id="265" w:name="_Toc8629960"/>
      <w:bookmarkEnd w:id="265"/>
      <w:bookmarkStart w:id="266" w:name="_Toc23540633"/>
      <w:bookmarkEnd w:id="266"/>
      <w:bookmarkStart w:id="267" w:name="_Toc53233814"/>
      <w:bookmarkEnd w:id="267"/>
      <w:bookmarkStart w:id="268" w:name="_Toc5193336"/>
      <w:bookmarkEnd w:id="268"/>
      <w:bookmarkStart w:id="269" w:name="_Toc24902875"/>
      <w:bookmarkEnd w:id="269"/>
      <w:bookmarkStart w:id="270" w:name="_Toc5193335"/>
      <w:bookmarkEnd w:id="270"/>
      <w:bookmarkStart w:id="271" w:name="_Toc12529072"/>
      <w:bookmarkEnd w:id="271"/>
      <w:bookmarkStart w:id="272" w:name="_Toc12528397"/>
      <w:bookmarkEnd w:id="272"/>
      <w:bookmarkStart w:id="273" w:name="_Toc8638646"/>
      <w:bookmarkEnd w:id="273"/>
      <w:bookmarkStart w:id="274" w:name="_Toc12528277"/>
      <w:bookmarkEnd w:id="274"/>
      <w:bookmarkStart w:id="275" w:name="_Toc4347"/>
      <w:bookmarkEnd w:id="275"/>
      <w:bookmarkStart w:id="276" w:name="_Toc12529709"/>
      <w:bookmarkEnd w:id="276"/>
      <w:bookmarkStart w:id="277" w:name="_Toc4493009"/>
      <w:bookmarkEnd w:id="277"/>
      <w:bookmarkStart w:id="278" w:name="_Toc24634841"/>
      <w:bookmarkEnd w:id="278"/>
    </w:p>
    <w:p w14:paraId="77F7C27E">
      <w:pPr>
        <w:pStyle w:val="4"/>
        <w:numPr>
          <w:ilvl w:val="0"/>
          <w:numId w:val="5"/>
        </w:numPr>
        <w:ind w:firstLine="480"/>
        <w:rPr>
          <w:rFonts w:hint="eastAsia" w:ascii="宋体" w:hAnsi="宋体"/>
          <w:bCs/>
          <w:color w:val="000000" w:themeColor="text1"/>
          <w:szCs w:val="24"/>
          <w14:textFill>
            <w14:solidFill>
              <w14:schemeClr w14:val="tx1"/>
            </w14:solidFill>
          </w14:textFill>
        </w:rPr>
      </w:pPr>
      <w:bookmarkStart w:id="279" w:name="_Toc23990"/>
      <w:r>
        <w:rPr>
          <w:rFonts w:hint="eastAsia" w:ascii="宋体" w:hAnsi="宋体"/>
          <w:bCs/>
          <w:color w:val="000000" w:themeColor="text1"/>
          <w:szCs w:val="24"/>
          <w14:textFill>
            <w14:solidFill>
              <w14:schemeClr w14:val="tx1"/>
            </w14:solidFill>
          </w14:textFill>
        </w:rPr>
        <w:t>与日常工作紧密结合</w:t>
      </w:r>
      <w:bookmarkEnd w:id="279"/>
    </w:p>
    <w:p w14:paraId="76ED5587">
      <w:pPr>
        <w:spacing w:line="360" w:lineRule="auto"/>
        <w:ind w:firstLine="48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安全生产信息化系统管理要“与日常工作紧密结合”， 赋予信息化建设工作以生命力，能持续。如风险管理要素的有效运行，目的是让员工树立风险的意识，掌握风险辨识的能力，实现对风险的管控，而不是满足于绘制出色彩斑斓的风险分布“四色图”或者编制出赏心悦目的风险清单。按需定位，按需管理，切实提高效率、提高效益、提高安全。定位是基础，用位置数据支持业务，位置数据主动参与到业务系统中，将位置数据与各个业务流程直接联系，用位置数据管理行为、用位置数据管理作业、用位置数据管理巡检，形成基于精准定位的风控管理、基于精准定位的作业管理、基于精准定位的巡检管理。</w:t>
      </w:r>
    </w:p>
    <w:p w14:paraId="09F722B1">
      <w:pPr>
        <w:pStyle w:val="3"/>
        <w:ind w:left="568" w:leftChars="0" w:firstLine="482" w:firstLineChars="0"/>
        <w:rPr>
          <w:color w:val="000000" w:themeColor="text1"/>
          <w14:textFill>
            <w14:solidFill>
              <w14:schemeClr w14:val="tx1"/>
            </w14:solidFill>
          </w14:textFill>
        </w:rPr>
      </w:pPr>
      <w:bookmarkStart w:id="280" w:name="_Toc15602"/>
      <w:r>
        <w:rPr>
          <w:rFonts w:hint="eastAsia"/>
          <w:color w:val="000000" w:themeColor="text1"/>
          <w14:textFill>
            <w14:solidFill>
              <w14:schemeClr w14:val="tx1"/>
            </w14:solidFill>
          </w14:textFill>
        </w:rPr>
        <w:t>有用</w:t>
      </w:r>
      <w:bookmarkEnd w:id="280"/>
    </w:p>
    <w:p w14:paraId="68FAA382">
      <w:pPr>
        <w:pStyle w:val="4"/>
        <w:numPr>
          <w:ilvl w:val="2"/>
          <w:numId w:val="1"/>
        </w:numPr>
        <w:ind w:firstLine="480"/>
        <w:rPr>
          <w:color w:val="000000" w:themeColor="text1"/>
          <w14:textFill>
            <w14:solidFill>
              <w14:schemeClr w14:val="tx1"/>
            </w14:solidFill>
          </w14:textFill>
        </w:rPr>
      </w:pPr>
      <w:bookmarkStart w:id="281" w:name="_Toc28409"/>
      <w:r>
        <w:rPr>
          <w:rFonts w:hint="eastAsia"/>
          <w:color w:val="000000" w:themeColor="text1"/>
          <w14:textFill>
            <w14:solidFill>
              <w14:schemeClr w14:val="tx1"/>
            </w14:solidFill>
          </w14:textFill>
        </w:rPr>
        <w:t>满足</w:t>
      </w:r>
      <w:r>
        <w:rPr>
          <w:rFonts w:hint="eastAsia"/>
          <w:color w:val="000000" w:themeColor="text1"/>
          <w:lang w:val="en-US" w:eastAsia="zh-CN"/>
          <w14:textFill>
            <w14:solidFill>
              <w14:schemeClr w14:val="tx1"/>
            </w14:solidFill>
          </w14:textFill>
        </w:rPr>
        <w:t>安全生产行业标准</w:t>
      </w:r>
      <w:r>
        <w:rPr>
          <w:rFonts w:hint="eastAsia"/>
          <w:color w:val="000000" w:themeColor="text1"/>
          <w14:textFill>
            <w14:solidFill>
              <w14:schemeClr w14:val="tx1"/>
            </w14:solidFill>
          </w14:textFill>
        </w:rPr>
        <w:t>需要</w:t>
      </w:r>
      <w:bookmarkEnd w:id="281"/>
    </w:p>
    <w:p w14:paraId="725FAFCE">
      <w:pPr>
        <w:spacing w:line="360" w:lineRule="auto"/>
        <w:ind w:firstLine="480"/>
        <w:jc w:val="left"/>
        <w:rPr>
          <w:rFonts w:hint="eastAsia" w:ascii="宋体" w:hAnsi="宋体"/>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lang w:val="en-US" w:eastAsia="zh-CN"/>
          <w14:textFill>
            <w14:solidFill>
              <w14:schemeClr w14:val="tx1"/>
            </w14:solidFill>
          </w14:textFill>
        </w:rPr>
        <w:t>全面落实AQ3064.3-2025《“工业互联网+危化安全生产”建设规范第3部分：人员定位》，把人员定位系统建设成为具备实时风险预警的法定安全设施，让定位系统对危化安全管理切实有用、实用、好用</w:t>
      </w:r>
      <w:r>
        <w:rPr>
          <w:rFonts w:hint="eastAsia" w:ascii="宋体" w:hAnsi="宋体"/>
          <w:color w:val="000000" w:themeColor="text1"/>
          <w:sz w:val="24"/>
          <w:szCs w:val="24"/>
          <w14:textFill>
            <w14:solidFill>
              <w14:schemeClr w14:val="tx1"/>
            </w14:solidFill>
          </w14:textFill>
        </w:rPr>
        <w:t>。</w:t>
      </w:r>
    </w:p>
    <w:p w14:paraId="5BE85C28">
      <w:pPr>
        <w:pStyle w:val="4"/>
        <w:numPr>
          <w:ilvl w:val="2"/>
          <w:numId w:val="1"/>
        </w:numPr>
        <w:ind w:firstLine="480"/>
        <w:rPr>
          <w:color w:val="000000" w:themeColor="text1"/>
          <w14:textFill>
            <w14:solidFill>
              <w14:schemeClr w14:val="tx1"/>
            </w14:solidFill>
          </w14:textFill>
        </w:rPr>
      </w:pPr>
      <w:bookmarkStart w:id="282" w:name="_Toc23540636"/>
      <w:bookmarkEnd w:id="282"/>
      <w:bookmarkStart w:id="283" w:name="_Toc23540638"/>
      <w:bookmarkEnd w:id="283"/>
      <w:bookmarkStart w:id="284" w:name="_Toc23540637"/>
      <w:bookmarkEnd w:id="284"/>
      <w:bookmarkStart w:id="285" w:name="_Toc12257"/>
      <w:r>
        <w:rPr>
          <w:rFonts w:hint="eastAsia"/>
          <w:color w:val="000000" w:themeColor="text1"/>
          <w14:textFill>
            <w14:solidFill>
              <w14:schemeClr w14:val="tx1"/>
            </w14:solidFill>
          </w14:textFill>
        </w:rPr>
        <w:t>满足企业安全生产和发展需要</w:t>
      </w:r>
      <w:bookmarkEnd w:id="285"/>
    </w:p>
    <w:p w14:paraId="7C246124">
      <w:pPr>
        <w:numPr>
          <w:ilvl w:val="0"/>
          <w:numId w:val="6"/>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日常工作时，正确的人员在正确的时间、正确的地点进行正确的工作。</w:t>
      </w:r>
    </w:p>
    <w:p w14:paraId="1AAF9086">
      <w:pPr>
        <w:numPr>
          <w:ilvl w:val="0"/>
          <w:numId w:val="6"/>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巡更/巡检工作时，巡检人员在巡检的时间、巡检的地点进行正确的巡检。</w:t>
      </w:r>
    </w:p>
    <w:p w14:paraId="5C4834A0">
      <w:pPr>
        <w:numPr>
          <w:ilvl w:val="0"/>
          <w:numId w:val="6"/>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应急救援时，第一时间，第一地点，发出和获得第一手信息，正确地求救和施救。</w:t>
      </w:r>
    </w:p>
    <w:p w14:paraId="5917D70F">
      <w:pPr>
        <w:numPr>
          <w:ilvl w:val="0"/>
          <w:numId w:val="6"/>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网格化精细管理时，对各类人员的身份、位置、环境、状态、行为等进行分区、分片、分层、分类管理，可预警，可追溯，可查询，实现电子围栏。</w:t>
      </w:r>
    </w:p>
    <w:p w14:paraId="02A23ABC">
      <w:pPr>
        <w:numPr>
          <w:ilvl w:val="0"/>
          <w:numId w:val="6"/>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考勤管理时，分类统计出入人员信息，精确显示在线人员动态，第一时间掌握人员情况，提高生产管理和应急救援效率，全面提升企业精细化安全管理和水平风险管控能力。</w:t>
      </w:r>
    </w:p>
    <w:p w14:paraId="24B4016F">
      <w:pPr>
        <w:pStyle w:val="3"/>
        <w:ind w:left="568" w:leftChars="0" w:firstLine="482" w:firstLineChars="0"/>
        <w:rPr>
          <w:color w:val="000000" w:themeColor="text1"/>
          <w14:textFill>
            <w14:solidFill>
              <w14:schemeClr w14:val="tx1"/>
            </w14:solidFill>
          </w14:textFill>
        </w:rPr>
      </w:pPr>
      <w:bookmarkStart w:id="286" w:name="_Toc23540639"/>
      <w:bookmarkEnd w:id="286"/>
      <w:bookmarkStart w:id="287" w:name="_Toc21924"/>
      <w:r>
        <w:rPr>
          <w:rFonts w:hint="eastAsia"/>
          <w:color w:val="000000" w:themeColor="text1"/>
          <w14:textFill>
            <w14:solidFill>
              <w14:schemeClr w14:val="tx1"/>
            </w14:solidFill>
          </w14:textFill>
        </w:rPr>
        <w:t>实用</w:t>
      </w:r>
      <w:bookmarkEnd w:id="287"/>
    </w:p>
    <w:p w14:paraId="28A7CF94">
      <w:pPr>
        <w:spacing w:line="360" w:lineRule="auto"/>
        <w:ind w:firstLine="48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让安全管控更智能，让生产更高效。不能为了定位而定位，不能为了信息化而信息化，避免建用两张皮。</w:t>
      </w:r>
    </w:p>
    <w:p w14:paraId="48D3197C">
      <w:pPr>
        <w:pStyle w:val="4"/>
        <w:numPr>
          <w:ilvl w:val="2"/>
          <w:numId w:val="1"/>
        </w:numPr>
        <w:ind w:firstLine="480"/>
        <w:rPr>
          <w:color w:val="000000" w:themeColor="text1"/>
          <w14:textFill>
            <w14:solidFill>
              <w14:schemeClr w14:val="tx1"/>
            </w14:solidFill>
          </w14:textFill>
        </w:rPr>
      </w:pPr>
      <w:bookmarkStart w:id="288" w:name="_Toc23540640"/>
      <w:bookmarkEnd w:id="288"/>
      <w:bookmarkStart w:id="289" w:name="_Toc8859"/>
      <w:r>
        <w:rPr>
          <w:rFonts w:hint="eastAsia"/>
          <w:color w:val="000000" w:themeColor="text1"/>
          <w14:textFill>
            <w14:solidFill>
              <w14:schemeClr w14:val="tx1"/>
            </w14:solidFill>
          </w14:textFill>
        </w:rPr>
        <w:t>一切为了安全生产需要</w:t>
      </w:r>
      <w:bookmarkEnd w:id="289"/>
    </w:p>
    <w:p w14:paraId="65859724">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技术是手段，有效管控是目的，好看更要有用。</w:t>
      </w:r>
    </w:p>
    <w:p w14:paraId="51042BE6">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按需管控：按照安全、生产、应急需要，根据不同场景制定差异化智能管控策略，综合利用各种智能管控手段，根据管控对象差异化智能管控标准。</w:t>
      </w:r>
    </w:p>
    <w:p w14:paraId="2814FF02">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智能管控优于传统管控：智能管控实时、在线、及时、准确、省心、省时、省力，传统管控严重依赖于人的自觉性、人员素质、容易扯皮。</w:t>
      </w:r>
    </w:p>
    <w:p w14:paraId="4887AB25">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好用&gt;好看：生产现场智能管控是要实时正确管控生产区域人员分布安全、设备运转安全、环境安全等情况，而不只是好看的展示。</w:t>
      </w:r>
    </w:p>
    <w:p w14:paraId="17BD85DB">
      <w:pPr>
        <w:pStyle w:val="4"/>
        <w:numPr>
          <w:ilvl w:val="2"/>
          <w:numId w:val="1"/>
        </w:numPr>
        <w:ind w:firstLine="480"/>
        <w:rPr>
          <w:color w:val="000000" w:themeColor="text1"/>
          <w14:textFill>
            <w14:solidFill>
              <w14:schemeClr w14:val="tx1"/>
            </w14:solidFill>
          </w14:textFill>
        </w:rPr>
      </w:pPr>
      <w:bookmarkStart w:id="290" w:name="_Toc23540641"/>
      <w:bookmarkEnd w:id="290"/>
      <w:bookmarkStart w:id="291" w:name="_Toc23008"/>
      <w:r>
        <w:rPr>
          <w:rFonts w:hint="eastAsia"/>
          <w:color w:val="000000" w:themeColor="text1"/>
          <w14:textFill>
            <w14:solidFill>
              <w14:schemeClr w14:val="tx1"/>
            </w14:solidFill>
          </w14:textFill>
        </w:rPr>
        <w:t>是生产/安全+智能化，而不是智能化+生产/安全。</w:t>
      </w:r>
      <w:bookmarkEnd w:id="291"/>
    </w:p>
    <w:p w14:paraId="5CC4ED1C">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智能化是为生产、安全服务的，是被生产、安全所用的；智能化是要落地的，是用的，不是飘的；智能化方案是要根据生产、安全需要定制的，不是纸上谈兵的。</w:t>
      </w:r>
    </w:p>
    <w:p w14:paraId="09C9411D">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智能化是基于生产、安全科学管理的，是让传统管理更简单、更方便、更准确、更实时、更高效，不是取代传统管理的，更不能在没有科学管理的基础上搞智能化；</w:t>
      </w:r>
    </w:p>
    <w:p w14:paraId="08D3A545">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智能化各种技术、智能化与传统技术是融合的，互补的，智能化激发传统技术，传统技术助力智能化。</w:t>
      </w:r>
    </w:p>
    <w:p w14:paraId="3A77F03B">
      <w:pPr>
        <w:pStyle w:val="3"/>
        <w:ind w:left="568" w:leftChars="0" w:firstLine="482" w:firstLineChars="0"/>
        <w:rPr>
          <w:color w:val="000000" w:themeColor="text1"/>
          <w14:textFill>
            <w14:solidFill>
              <w14:schemeClr w14:val="tx1"/>
            </w14:solidFill>
          </w14:textFill>
        </w:rPr>
      </w:pPr>
      <w:bookmarkStart w:id="292" w:name="_Toc23540643"/>
      <w:bookmarkEnd w:id="292"/>
      <w:bookmarkStart w:id="293" w:name="_Toc23540642"/>
      <w:bookmarkEnd w:id="293"/>
      <w:bookmarkStart w:id="294" w:name="_Toc3775"/>
      <w:r>
        <w:rPr>
          <w:rFonts w:hint="eastAsia"/>
          <w:color w:val="000000" w:themeColor="text1"/>
          <w14:textFill>
            <w14:solidFill>
              <w14:schemeClr w14:val="tx1"/>
            </w14:solidFill>
          </w14:textFill>
        </w:rPr>
        <w:t>好用</w:t>
      </w:r>
      <w:bookmarkEnd w:id="294"/>
    </w:p>
    <w:p w14:paraId="2647C8B3">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功能完善，性能稳定，操作简单。</w:t>
      </w:r>
    </w:p>
    <w:p w14:paraId="2AEB3686">
      <w:pPr>
        <w:pStyle w:val="2"/>
        <w:ind w:firstLine="482"/>
        <w:rPr>
          <w:rFonts w:hint="eastAsia"/>
          <w:color w:val="000000" w:themeColor="text1"/>
          <w14:textFill>
            <w14:solidFill>
              <w14:schemeClr w14:val="tx1"/>
            </w14:solidFill>
          </w14:textFill>
        </w:rPr>
      </w:pPr>
      <w:bookmarkStart w:id="295" w:name="_Toc23540644"/>
      <w:bookmarkEnd w:id="295"/>
      <w:bookmarkStart w:id="296" w:name="_Toc138"/>
      <w:r>
        <w:rPr>
          <w:rFonts w:hint="eastAsia"/>
          <w:color w:val="000000" w:themeColor="text1"/>
          <w14:textFill>
            <w14:solidFill>
              <w14:schemeClr w14:val="tx1"/>
            </w14:solidFill>
          </w14:textFill>
        </w:rPr>
        <w:t>系统结构和原理</w:t>
      </w:r>
      <w:bookmarkEnd w:id="296"/>
    </w:p>
    <w:p w14:paraId="1C976EB3">
      <w:pPr>
        <w:pStyle w:val="3"/>
        <w:ind w:left="568" w:leftChars="0" w:firstLine="482" w:firstLineChars="0"/>
        <w:rPr>
          <w:color w:val="000000" w:themeColor="text1"/>
          <w14:textFill>
            <w14:solidFill>
              <w14:schemeClr w14:val="tx1"/>
            </w14:solidFill>
          </w14:textFill>
        </w:rPr>
      </w:pPr>
      <w:bookmarkStart w:id="297" w:name="_Toc23540651"/>
      <w:bookmarkEnd w:id="297"/>
      <w:bookmarkStart w:id="298" w:name="_Toc23540650"/>
      <w:bookmarkEnd w:id="298"/>
      <w:bookmarkStart w:id="299" w:name="_Toc15283"/>
      <w:bookmarkEnd w:id="299"/>
      <w:bookmarkStart w:id="300" w:name="_Toc22691"/>
      <w:r>
        <w:rPr>
          <w:rFonts w:hint="eastAsia"/>
          <w:color w:val="000000" w:themeColor="text1"/>
          <w14:textFill>
            <w14:solidFill>
              <w14:schemeClr w14:val="tx1"/>
            </w14:solidFill>
          </w14:textFill>
        </w:rPr>
        <w:t>总体架构</w:t>
      </w:r>
      <w:bookmarkEnd w:id="300"/>
    </w:p>
    <w:p w14:paraId="787E8F75">
      <w:pPr>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3715385" cy="2459355"/>
            <wp:effectExtent l="0" t="0" r="571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3715385" cy="2459355"/>
                    </a:xfrm>
                    <a:prstGeom prst="rect">
                      <a:avLst/>
                    </a:prstGeom>
                  </pic:spPr>
                </pic:pic>
              </a:graphicData>
            </a:graphic>
          </wp:inline>
        </w:drawing>
      </w:r>
    </w:p>
    <w:p w14:paraId="2A5271D1">
      <w:pPr>
        <w:pStyle w:val="3"/>
        <w:ind w:left="568" w:leftChars="0" w:firstLine="482" w:firstLineChars="0"/>
        <w:rPr>
          <w:color w:val="000000" w:themeColor="text1"/>
          <w14:textFill>
            <w14:solidFill>
              <w14:schemeClr w14:val="tx1"/>
            </w14:solidFill>
          </w14:textFill>
        </w:rPr>
      </w:pPr>
      <w:bookmarkStart w:id="301" w:name="_Toc27613"/>
      <w:r>
        <w:rPr>
          <w:rFonts w:hint="eastAsia"/>
          <w:color w:val="000000" w:themeColor="text1"/>
          <w14:textFill>
            <w14:solidFill>
              <w14:schemeClr w14:val="tx1"/>
            </w14:solidFill>
          </w14:textFill>
        </w:rPr>
        <w:t>拓扑图</w:t>
      </w:r>
      <w:bookmarkEnd w:id="301"/>
    </w:p>
    <w:p w14:paraId="37E53193">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系统主要由安然安全生产信息化管理平台（以下简称SMCS）、安然防爆定位采集分站、安然无线定位子站、安然防爆标识卡等组成。</w:t>
      </w:r>
    </w:p>
    <w:p w14:paraId="6EAB954A">
      <w:pPr>
        <w:spacing w:line="360" w:lineRule="auto"/>
        <w:jc w:val="center"/>
        <w:rPr>
          <w:rFonts w:hint="eastAsia" w:ascii="宋体" w:hAnsi="宋体"/>
          <w:color w:val="000000" w:themeColor="text1"/>
          <w:sz w:val="24"/>
          <w:szCs w:val="24"/>
          <w14:textFill>
            <w14:solidFill>
              <w14:schemeClr w14:val="tx1"/>
            </w14:solidFill>
          </w14:textFill>
        </w:rPr>
      </w:pPr>
      <w:r>
        <w:rPr>
          <w:color w:val="000000" w:themeColor="text1"/>
          <w14:textFill>
            <w14:solidFill>
              <w14:schemeClr w14:val="tx1"/>
            </w14:solidFill>
          </w14:textFill>
        </w:rPr>
        <w:drawing>
          <wp:inline distT="0" distB="0" distL="114300" distR="114300">
            <wp:extent cx="3825240" cy="2282190"/>
            <wp:effectExtent l="0" t="0" r="10160" b="381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rcRect/>
                    <a:stretch>
                      <a:fillRect/>
                    </a:stretch>
                  </pic:blipFill>
                  <pic:spPr>
                    <a:xfrm>
                      <a:off x="0" y="0"/>
                      <a:ext cx="3825240" cy="2282190"/>
                    </a:xfrm>
                    <a:prstGeom prst="rect">
                      <a:avLst/>
                    </a:prstGeom>
                    <a:noFill/>
                    <a:ln>
                      <a:noFill/>
                    </a:ln>
                  </pic:spPr>
                </pic:pic>
              </a:graphicData>
            </a:graphic>
          </wp:inline>
        </w:drawing>
      </w:r>
    </w:p>
    <w:p w14:paraId="478B1D43">
      <w:pPr>
        <w:pStyle w:val="3"/>
        <w:ind w:left="568" w:leftChars="0" w:firstLine="482" w:firstLineChars="0"/>
        <w:rPr>
          <w:color w:val="000000" w:themeColor="text1"/>
          <w14:textFill>
            <w14:solidFill>
              <w14:schemeClr w14:val="tx1"/>
            </w14:solidFill>
          </w14:textFill>
        </w:rPr>
      </w:pPr>
      <w:bookmarkStart w:id="302" w:name="_Toc23540656"/>
      <w:bookmarkEnd w:id="302"/>
      <w:bookmarkStart w:id="303" w:name="_Toc530216935"/>
      <w:bookmarkStart w:id="304" w:name="_Toc13257"/>
      <w:r>
        <w:rPr>
          <w:rFonts w:hint="eastAsia"/>
          <w:color w:val="000000" w:themeColor="text1"/>
          <w14:textFill>
            <w14:solidFill>
              <w14:schemeClr w14:val="tx1"/>
            </w14:solidFill>
          </w14:textFill>
        </w:rPr>
        <w:t>定位原理：安然</w:t>
      </w:r>
      <w:bookmarkEnd w:id="303"/>
      <w:r>
        <w:rPr>
          <w:rFonts w:hint="eastAsia"/>
          <w:color w:val="000000" w:themeColor="text1"/>
          <w14:textFill>
            <w14:solidFill>
              <w14:schemeClr w14:val="tx1"/>
            </w14:solidFill>
          </w14:textFill>
        </w:rPr>
        <w:t>ZigBee Plus三维立体按需精准定位技术</w:t>
      </w:r>
      <w:bookmarkEnd w:id="304"/>
    </w:p>
    <w:p w14:paraId="3EEE640A">
      <w:pPr>
        <w:pStyle w:val="4"/>
        <w:numPr>
          <w:ilvl w:val="0"/>
          <w:numId w:val="7"/>
        </w:numPr>
        <w:ind w:firstLine="480"/>
        <w:rPr>
          <w:rFonts w:hint="eastAsia" w:ascii="宋体" w:hAnsi="宋体"/>
          <w:color w:val="000000" w:themeColor="text1"/>
          <w:kern w:val="0"/>
          <w:szCs w:val="24"/>
          <w14:textFill>
            <w14:solidFill>
              <w14:schemeClr w14:val="tx1"/>
            </w14:solidFill>
          </w14:textFill>
        </w:rPr>
      </w:pPr>
      <w:bookmarkStart w:id="305" w:name="_Toc6823"/>
      <w:r>
        <w:rPr>
          <w:rFonts w:hint="eastAsia" w:ascii="宋体" w:hAnsi="宋体"/>
          <w:color w:val="000000" w:themeColor="text1"/>
          <w:kern w:val="0"/>
          <w:szCs w:val="24"/>
          <w14:textFill>
            <w14:solidFill>
              <w14:schemeClr w14:val="tx1"/>
            </w14:solidFill>
          </w14:textFill>
        </w:rPr>
        <w:t>普通ZigBee定位</w:t>
      </w:r>
      <w:bookmarkEnd w:id="305"/>
    </w:p>
    <w:p w14:paraId="5A809F29">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ZigBee是一项新型的</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"https://baike.baidu.com/item/%E6%97%A0%E7%BA%BF%E9%80%9A%E4%BF%A1/80254" \t "https://baike.baidu.com/item/zigbee/_blank" </w:instrText>
      </w:r>
      <w:r>
        <w:rPr>
          <w:color w:val="000000" w:themeColor="text1"/>
          <w14:textFill>
            <w14:solidFill>
              <w14:schemeClr w14:val="tx1"/>
            </w14:solidFill>
          </w14:textFill>
        </w:rPr>
        <w:fldChar w:fldCharType="separate"/>
      </w:r>
      <w:r>
        <w:rPr>
          <w:rFonts w:hint="eastAsia" w:ascii="宋体" w:hAnsi="宋体"/>
          <w:color w:val="000000" w:themeColor="text1"/>
          <w:sz w:val="24"/>
          <w:szCs w:val="24"/>
          <w14:textFill>
            <w14:solidFill>
              <w14:schemeClr w14:val="tx1"/>
            </w14:solidFill>
          </w14:textFill>
        </w:rPr>
        <w:t>无线通信</w:t>
      </w:r>
      <w:r>
        <w:rPr>
          <w:rFonts w:hint="eastAsia" w:ascii="宋体" w:hAnsi="宋体"/>
          <w:color w:val="000000" w:themeColor="text1"/>
          <w:sz w:val="24"/>
          <w:szCs w:val="24"/>
          <w14:textFill>
            <w14:solidFill>
              <w14:schemeClr w14:val="tx1"/>
            </w14:solidFill>
          </w14:textFill>
        </w:rPr>
        <w:fldChar w:fldCharType="end"/>
      </w:r>
      <w:r>
        <w:rPr>
          <w:rFonts w:hint="eastAsia" w:ascii="宋体" w:hAnsi="宋体"/>
          <w:color w:val="000000" w:themeColor="text1"/>
          <w:sz w:val="24"/>
          <w:szCs w:val="24"/>
          <w14:textFill>
            <w14:solidFill>
              <w14:schemeClr w14:val="tx1"/>
            </w14:solidFill>
          </w14:textFill>
        </w:rPr>
        <w:t>技术，适用于传输范围短数据传输速率低的一系列电子元器件设备之间。 ZigBee无线通信技术可于数以千计的微小</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"https://baike.baidu.com/item/%E4%BC%A0%E6%84%9F%E5%99%A8/26757" \t "https://baike.baidu.com/item/zigbee/_blank" </w:instrText>
      </w:r>
      <w:r>
        <w:rPr>
          <w:color w:val="000000" w:themeColor="text1"/>
          <w14:textFill>
            <w14:solidFill>
              <w14:schemeClr w14:val="tx1"/>
            </w14:solidFill>
          </w14:textFill>
        </w:rPr>
        <w:fldChar w:fldCharType="separate"/>
      </w:r>
      <w:r>
        <w:rPr>
          <w:rFonts w:hint="eastAsia" w:ascii="宋体" w:hAnsi="宋体"/>
          <w:color w:val="000000" w:themeColor="text1"/>
          <w:sz w:val="24"/>
          <w:szCs w:val="24"/>
          <w14:textFill>
            <w14:solidFill>
              <w14:schemeClr w14:val="tx1"/>
            </w14:solidFill>
          </w14:textFill>
        </w:rPr>
        <w:t>传感器</w:t>
      </w:r>
      <w:r>
        <w:rPr>
          <w:rFonts w:hint="eastAsia" w:ascii="宋体" w:hAnsi="宋体"/>
          <w:color w:val="000000" w:themeColor="text1"/>
          <w:sz w:val="24"/>
          <w:szCs w:val="24"/>
          <w14:textFill>
            <w14:solidFill>
              <w14:schemeClr w14:val="tx1"/>
            </w14:solidFill>
          </w14:textFill>
        </w:rPr>
        <w:fldChar w:fldCharType="end"/>
      </w:r>
      <w:r>
        <w:rPr>
          <w:rFonts w:hint="eastAsia" w:ascii="宋体" w:hAnsi="宋体"/>
          <w:color w:val="000000" w:themeColor="text1"/>
          <w:sz w:val="24"/>
          <w:szCs w:val="24"/>
          <w14:textFill>
            <w14:solidFill>
              <w14:schemeClr w14:val="tx1"/>
            </w14:solidFill>
          </w14:textFill>
        </w:rPr>
        <w:t>相互间，依托专门的无线电标准达成相互协调通信，因而该项技术常被称为Home RF Lite无线技术、FireFly无线技术。ZigBee无线通信技术还可应用于小范围的基于无线通信的控制及自动化等领域，可省去计算机设备、一系列数字设备相互间的有线电缆，更能够实现多种不同数字设备相互间的无线组网，使它们实现相互通信，或者接入</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"https://baike.baidu.com/item/%E5%9B%A0%E7%89%B9%E7%BD%91/114119" \t "https://baike.baidu.com/item/zigbee/_blank" </w:instrText>
      </w:r>
      <w:r>
        <w:rPr>
          <w:color w:val="000000" w:themeColor="text1"/>
          <w14:textFill>
            <w14:solidFill>
              <w14:schemeClr w14:val="tx1"/>
            </w14:solidFill>
          </w14:textFill>
        </w:rPr>
        <w:fldChar w:fldCharType="separate"/>
      </w:r>
      <w:r>
        <w:rPr>
          <w:rFonts w:hint="eastAsia" w:ascii="宋体" w:hAnsi="宋体"/>
          <w:color w:val="000000" w:themeColor="text1"/>
          <w:sz w:val="24"/>
          <w:szCs w:val="24"/>
          <w14:textFill>
            <w14:solidFill>
              <w14:schemeClr w14:val="tx1"/>
            </w14:solidFill>
          </w14:textFill>
        </w:rPr>
        <w:t>因特网</w:t>
      </w:r>
      <w:r>
        <w:rPr>
          <w:rFonts w:hint="eastAsia" w:ascii="宋体" w:hAnsi="宋体"/>
          <w:color w:val="000000" w:themeColor="text1"/>
          <w:sz w:val="24"/>
          <w:szCs w:val="24"/>
          <w14:textFill>
            <w14:solidFill>
              <w14:schemeClr w14:val="tx1"/>
            </w14:solidFill>
          </w14:textFill>
        </w:rPr>
        <w:fldChar w:fldCharType="end"/>
      </w:r>
      <w:r>
        <w:rPr>
          <w:rFonts w:hint="eastAsia" w:ascii="宋体" w:hAnsi="宋体"/>
          <w:color w:val="000000" w:themeColor="text1"/>
          <w:sz w:val="24"/>
          <w:szCs w:val="24"/>
          <w14:textFill>
            <w14:solidFill>
              <w14:schemeClr w14:val="tx1"/>
            </w14:solidFill>
          </w14:textFill>
        </w:rPr>
        <w:t>。</w:t>
      </w:r>
      <w:bookmarkStart w:id="306" w:name="ref_[1]_117166"/>
    </w:p>
    <w:p w14:paraId="1366C555">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ZigBee无线通信技术是基于蜜蜂相互间联系的方式而研发生成的一项应用于互联网通信的网络技术。 相较于传统网络通信技术，ZigBee无线通信技术表现出更为高效、便捷的特征。作为一项近距离、低成本、低功耗的无线网络技术，ZigBee无线通信技术其关于组网、 安全及应用软件方面的技术是基于</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"https://baike.baidu.com/item/IEEE/150905" \t "https://baike.baidu.com/item/zigbee/_blank" </w:instrText>
      </w:r>
      <w:r>
        <w:rPr>
          <w:color w:val="000000" w:themeColor="text1"/>
          <w14:textFill>
            <w14:solidFill>
              <w14:schemeClr w14:val="tx1"/>
            </w14:solidFill>
          </w14:textFill>
        </w:rPr>
        <w:fldChar w:fldCharType="separate"/>
      </w:r>
      <w:r>
        <w:rPr>
          <w:rFonts w:hint="eastAsia" w:ascii="宋体" w:hAnsi="宋体"/>
          <w:color w:val="000000" w:themeColor="text1"/>
          <w:sz w:val="24"/>
          <w:szCs w:val="24"/>
          <w14:textFill>
            <w14:solidFill>
              <w14:schemeClr w14:val="tx1"/>
            </w14:solidFill>
          </w14:textFill>
        </w:rPr>
        <w:t>IEEE</w:t>
      </w:r>
      <w:r>
        <w:rPr>
          <w:rFonts w:hint="eastAsia" w:ascii="宋体" w:hAnsi="宋体"/>
          <w:color w:val="000000" w:themeColor="text1"/>
          <w:sz w:val="24"/>
          <w:szCs w:val="24"/>
          <w14:textFill>
            <w14:solidFill>
              <w14:schemeClr w14:val="tx1"/>
            </w14:solidFill>
          </w14:textFill>
        </w:rPr>
        <w:fldChar w:fldCharType="end"/>
      </w:r>
      <w:r>
        <w:rPr>
          <w:rFonts w:hint="eastAsia" w:ascii="宋体" w:hAnsi="宋体"/>
          <w:color w:val="000000" w:themeColor="text1"/>
          <w:sz w:val="24"/>
          <w:szCs w:val="24"/>
          <w14:textFill>
            <w14:solidFill>
              <w14:schemeClr w14:val="tx1"/>
            </w14:solidFill>
          </w14:textFill>
        </w:rPr>
        <w:t>批准的802 15.4无线标准。该项技术尤为适用于数据流量偏小的业务，可尤为便捷地在一系列固定式、便携式移动终端中进行安装，与此同时，ZigBee无线通信技术还可实现定位功能。</w:t>
      </w:r>
      <w:bookmarkEnd w:id="306"/>
    </w:p>
    <w:p w14:paraId="68AD14C2">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普通ZigBee自组网效果和多点定位准确性取决于现场环境和信号质量。</w:t>
      </w:r>
    </w:p>
    <w:p w14:paraId="5302503C">
      <w:pPr>
        <w:pStyle w:val="4"/>
        <w:numPr>
          <w:ilvl w:val="0"/>
          <w:numId w:val="7"/>
        </w:numPr>
        <w:ind w:firstLine="480"/>
        <w:rPr>
          <w:rFonts w:hint="eastAsia" w:ascii="宋体" w:hAnsi="宋体"/>
          <w:color w:val="000000" w:themeColor="text1"/>
          <w:kern w:val="0"/>
          <w:szCs w:val="24"/>
          <w14:textFill>
            <w14:solidFill>
              <w14:schemeClr w14:val="tx1"/>
            </w14:solidFill>
          </w14:textFill>
        </w:rPr>
      </w:pPr>
      <w:bookmarkStart w:id="307" w:name="_Toc8153"/>
      <w:r>
        <w:rPr>
          <w:rFonts w:hint="eastAsia" w:ascii="宋体" w:hAnsi="宋体"/>
          <w:color w:val="000000" w:themeColor="text1"/>
          <w:kern w:val="0"/>
          <w:szCs w:val="24"/>
          <w14:textFill>
            <w14:solidFill>
              <w14:schemeClr w14:val="tx1"/>
            </w14:solidFill>
          </w14:textFill>
        </w:rPr>
        <w:t>ZigBee Plus三维立体按需精准定位（ZigBee Plus定位+ZigBee传输）</w:t>
      </w:r>
      <w:bookmarkEnd w:id="307"/>
    </w:p>
    <w:p w14:paraId="1ACCEE02">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复杂工矿企业生产现场多遮挡、多干扰、多屏蔽，依赖现场信号计算，无论什么算法都会出错。用最简单的方法来解决最复杂的问题：定位就是要搞明白人从哪来、经过哪、去了哪，系统准确记录来的位置、经过的位置、到的位置就实现了准确定位。</w:t>
      </w:r>
    </w:p>
    <w:p w14:paraId="42D37EE5">
      <w:pPr>
        <w:spacing w:line="360" w:lineRule="auto"/>
        <w:ind w:firstLine="480" w:firstLineChars="200"/>
        <w:rPr>
          <w:rFonts w:hint="eastAsia" w:ascii="宋体" w:hAnsi="宋体"/>
          <w:color w:val="000000" w:themeColor="text1"/>
          <w:kern w:val="0"/>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安然用ZigBee信号抗干扰、覆盖性强、稳定性强等优点，摒弃传统ZigBee自组网和多点定位办法,独家发明安然</w:t>
      </w:r>
      <w:r>
        <w:rPr>
          <w:rFonts w:hint="eastAsia" w:ascii="宋体" w:hAnsi="宋体" w:cs="宋体"/>
          <w:bCs/>
          <w:color w:val="000000" w:themeColor="text1"/>
          <w:sz w:val="24"/>
          <w:szCs w:val="24"/>
          <w14:textFill>
            <w14:solidFill>
              <w14:schemeClr w14:val="tx1"/>
            </w14:solidFill>
          </w14:textFill>
        </w:rPr>
        <w:t>ZigBee Plus三维立体按需精准定位</w:t>
      </w:r>
      <w:r>
        <w:rPr>
          <w:rFonts w:hint="eastAsia" w:ascii="宋体" w:hAnsi="宋体"/>
          <w:color w:val="000000" w:themeColor="text1"/>
          <w:sz w:val="24"/>
          <w:szCs w:val="24"/>
          <w14:textFill>
            <w14:solidFill>
              <w14:schemeClr w14:val="tx1"/>
            </w14:solidFill>
          </w14:textFill>
        </w:rPr>
        <w:t>技术，根据现场管控需要差异化设置子站管控范围，根据现场管控需要差异化部署子站，</w:t>
      </w:r>
      <w:r>
        <w:rPr>
          <w:rFonts w:hint="eastAsia" w:ascii="宋体" w:hAnsi="宋体"/>
          <w:color w:val="000000" w:themeColor="text1"/>
          <w:kern w:val="0"/>
          <w:sz w:val="24"/>
          <w:szCs w:val="24"/>
          <w14:textFill>
            <w14:solidFill>
              <w14:schemeClr w14:val="tx1"/>
            </w14:solidFill>
          </w14:textFill>
        </w:rPr>
        <w:t>根据生产、安全、应急对人员和区域管控需要，智能化在岗在位管理现场人员，分区、分片、分层、分类统计人员信息，精确显示人员动态，实时掌握人员情况，智能网格化精细管理、电子围栏管理、巡更巡检管理，确保安全的人员在安全的时间、安全的地点进行安全的工作，高效现场作业和应急救援，全面提升企业精细化管理水平和风险管控能力。典型管控示图如下：</w:t>
      </w:r>
    </w:p>
    <w:p w14:paraId="46B7EB9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0" distR="0">
            <wp:extent cx="3769360" cy="2245360"/>
            <wp:effectExtent l="0" t="0" r="2540" b="25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0"/>
                    <a:srcRect/>
                    <a:stretch>
                      <a:fillRect/>
                    </a:stretch>
                  </pic:blipFill>
                  <pic:spPr>
                    <a:xfrm>
                      <a:off x="0" y="0"/>
                      <a:ext cx="3769360" cy="2245360"/>
                    </a:xfrm>
                    <a:prstGeom prst="rect">
                      <a:avLst/>
                    </a:prstGeom>
                    <a:noFill/>
                    <a:ln>
                      <a:noFill/>
                    </a:ln>
                  </pic:spPr>
                </pic:pic>
              </a:graphicData>
            </a:graphic>
          </wp:inline>
        </w:drawing>
      </w:r>
    </w:p>
    <w:p w14:paraId="5F520F94">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无需测距</w:t>
      </w:r>
      <w:r>
        <w:rPr>
          <w:rFonts w:hint="eastAsia" w:ascii="宋体" w:hAnsi="宋体"/>
          <w:color w:val="000000" w:themeColor="text1"/>
          <w:sz w:val="24"/>
          <w:szCs w:val="24"/>
          <w:lang w:val="en-US" w:eastAsia="zh-CN"/>
          <w14:textFill>
            <w14:solidFill>
              <w14:schemeClr w14:val="tx1"/>
            </w14:solidFill>
          </w14:textFill>
        </w:rPr>
        <w:t>+惯导算法</w:t>
      </w:r>
      <w:r>
        <w:rPr>
          <w:rFonts w:hint="eastAsia" w:ascii="宋体" w:hAnsi="宋体"/>
          <w:color w:val="000000" w:themeColor="text1"/>
          <w:sz w:val="24"/>
          <w:szCs w:val="24"/>
          <w14:textFill>
            <w14:solidFill>
              <w14:schemeClr w14:val="tx1"/>
            </w14:solidFill>
          </w14:textFill>
        </w:rPr>
        <w:t>：不需要距离和角度信息，根据网络连通性等信息来实现节点定位，受现场环境制约小。ZigBee Plus定位子站相当于“精准智能路标”，部署在空间、方向发生改变的地方，部署在需要管控的地方，准确记录人从哪里来、经过哪、去了哪。关键位置节点之间辅以惯性导航，不依赖外界信息，也不向外界辐射能量，不易受到干扰，让定位更准确、更实时，好用又好看。</w:t>
      </w:r>
    </w:p>
    <w:p w14:paraId="18D4BB06">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整体系统=硬件系统+软件平台。硬件系统=分站+子站+标识卡。分站、子站、标识卡都是双向通信。一个方向信号实现功能，一个方向信号用于自我管理。分站相当于“网管”，覆盖信号和管理系统；子站相当于“精准定位器”或“精准智能路标”，把位置信息给经过的标识卡；标识卡相当于“身份证”+“位置记录器”+“报警器”。</w:t>
      </w:r>
    </w:p>
    <w:p w14:paraId="2C1A919F">
      <w:pPr>
        <w:pStyle w:val="38"/>
        <w:numPr>
          <w:ilvl w:val="0"/>
          <w:numId w:val="8"/>
        </w:numPr>
        <w:spacing w:line="400" w:lineRule="exact"/>
        <w:ind w:firstLine="480"/>
        <w:jc w:val="left"/>
        <w:rPr>
          <w:rFonts w:hint="eastAsia"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分站：信号全覆盖，无死角。单分站信号覆盖30，000-80，000平米，空旷区域覆盖R1=180m，生产现场覆盖R2=120m。</w:t>
      </w:r>
    </w:p>
    <w:p w14:paraId="04E851F5">
      <w:pPr>
        <w:pStyle w:val="38"/>
        <w:numPr>
          <w:ilvl w:val="0"/>
          <w:numId w:val="8"/>
        </w:numPr>
        <w:spacing w:line="400" w:lineRule="exact"/>
        <w:ind w:firstLine="480"/>
        <w:jc w:val="left"/>
        <w:rPr>
          <w:rFonts w:hint="eastAsia" w:ascii="宋体" w:hAnsi="宋体"/>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子站：子站相当于“精准智能路标”，部署在空间、方向发生改变的地方（即关键位置节点），部署在需要管控的地方（即关键位置节点）。根据安全管控需要和现场环境确定子站部署位置和设置管控范围。子站管控范围类似摄像头或路灯管控范围。子站部署间距根据</w:t>
      </w:r>
      <w:r>
        <w:rPr>
          <w:rFonts w:hint="eastAsia" w:ascii="宋体" w:hAnsi="宋体"/>
          <w:color w:val="000000" w:themeColor="text1"/>
          <w:sz w:val="24"/>
          <w:szCs w:val="24"/>
          <w14:textFill>
            <w14:solidFill>
              <w14:schemeClr w14:val="tx1"/>
            </w14:solidFill>
          </w14:textFill>
        </w:rPr>
        <w:t>风险程度：风险低的地方，间距大，相当于一大步；风险高的地方，间距小，相当于小碎步，二子站中间相当于胯下，无须管控。子站的管控半径按照管控需要差别式设置，如1.5m、2m、3m、5m、......,实现精度1.5米及1.5米以上差别式定位。成人的步幅和臂展是1.5米，人活动的实际误差=定位系统误差+-1.5米，任何技术对活动的人无法实现亚米级定位。人员定位用于安全管理主要是用来管控风险，管控风险必须管控边界，管控边界必须分清界线，子站边界管控精度0.5米，确保分清边界。</w:t>
      </w:r>
    </w:p>
    <w:p w14:paraId="5F9CE44A">
      <w:pPr>
        <w:pStyle w:val="38"/>
        <w:numPr>
          <w:ilvl w:val="0"/>
          <w:numId w:val="8"/>
        </w:numPr>
        <w:spacing w:line="400" w:lineRule="exact"/>
        <w:ind w:firstLine="480"/>
        <w:jc w:val="left"/>
        <w:rPr>
          <w:color w:val="000000" w:themeColor="text1"/>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软件：对准确数据进行精准计算、分析、处理、显示。</w:t>
      </w:r>
    </w:p>
    <w:p w14:paraId="20EEE53E">
      <w:pPr>
        <w:jc w:val="center"/>
        <w:rPr>
          <w:rFonts w:hint="eastAsia" w:ascii="宋体" w:hAnsi="宋体" w:cs="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drawing>
          <wp:inline distT="0" distB="0" distL="0" distR="0">
            <wp:extent cx="3980815" cy="2246630"/>
            <wp:effectExtent l="0" t="0" r="6985" b="1270"/>
            <wp:docPr id="21510" name="图片 3" descr="}FRI[27H83K36IIC47TO}X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0" name="图片 3" descr="}FRI[27H83K36IIC47TO}XM"/>
                    <pic:cNvPicPr>
                      <a:picLocks noChangeAspect="1" noChangeArrowheads="1"/>
                    </pic:cNvPicPr>
                  </pic:nvPicPr>
                  <pic:blipFill>
                    <a:blip r:embed="rId11"/>
                    <a:srcRect/>
                    <a:stretch>
                      <a:fillRect/>
                    </a:stretch>
                  </pic:blipFill>
                  <pic:spPr>
                    <a:xfrm>
                      <a:off x="0" y="0"/>
                      <a:ext cx="3980815" cy="2246630"/>
                    </a:xfrm>
                    <a:prstGeom prst="rect">
                      <a:avLst/>
                    </a:prstGeom>
                    <a:noFill/>
                    <a:ln>
                      <a:noFill/>
                    </a:ln>
                  </pic:spPr>
                </pic:pic>
              </a:graphicData>
            </a:graphic>
          </wp:inline>
        </w:drawing>
      </w:r>
    </w:p>
    <w:p w14:paraId="07DD46C1">
      <w:pPr>
        <w:pStyle w:val="2"/>
        <w:ind w:firstLine="482"/>
        <w:rPr>
          <w:rFonts w:hint="eastAsia"/>
          <w:color w:val="000000" w:themeColor="text1"/>
          <w14:textFill>
            <w14:solidFill>
              <w14:schemeClr w14:val="tx1"/>
            </w14:solidFill>
          </w14:textFill>
        </w:rPr>
      </w:pPr>
      <w:bookmarkStart w:id="308" w:name="_Toc507230815"/>
      <w:bookmarkStart w:id="309" w:name="_Toc16850"/>
      <w:r>
        <w:rPr>
          <w:rFonts w:hint="eastAsia"/>
          <w:color w:val="000000" w:themeColor="text1"/>
          <w14:textFill>
            <w14:solidFill>
              <w14:schemeClr w14:val="tx1"/>
            </w14:solidFill>
          </w14:textFill>
        </w:rPr>
        <w:t>系统优势</w:t>
      </w:r>
      <w:bookmarkEnd w:id="308"/>
      <w:bookmarkEnd w:id="309"/>
    </w:p>
    <w:p w14:paraId="4EF01BAD">
      <w:pPr>
        <w:pStyle w:val="3"/>
        <w:ind w:left="568" w:leftChars="0" w:firstLine="482" w:firstLineChars="0"/>
        <w:rPr>
          <w:color w:val="000000" w:themeColor="text1"/>
          <w14:textFill>
            <w14:solidFill>
              <w14:schemeClr w14:val="tx1"/>
            </w14:solidFill>
          </w14:textFill>
        </w:rPr>
      </w:pPr>
      <w:bookmarkStart w:id="310" w:name="_Toc5193330"/>
      <w:bookmarkStart w:id="311" w:name="_Toc27243"/>
      <w:r>
        <w:rPr>
          <w:rFonts w:hint="eastAsia"/>
          <w:color w:val="000000" w:themeColor="text1"/>
          <w14:textFill>
            <w14:solidFill>
              <w14:schemeClr w14:val="tx1"/>
            </w14:solidFill>
          </w14:textFill>
        </w:rPr>
        <w:t>技术先进</w:t>
      </w:r>
      <w:bookmarkEnd w:id="310"/>
      <w:bookmarkEnd w:id="311"/>
    </w:p>
    <w:p w14:paraId="6C629336">
      <w:pPr>
        <w:numPr>
          <w:ilvl w:val="0"/>
          <w:numId w:val="9"/>
        </w:num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解决方案有用、实用、好用，引领工业生产现场安全智能管控行业。</w:t>
      </w:r>
    </w:p>
    <w:p w14:paraId="1CB676E1">
      <w:pPr>
        <w:spacing w:line="360" w:lineRule="auto"/>
        <w:ind w:left="420" w:left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中国实时定位技术标准制定工作组成员、原国家安全监督总局推荐先进技术、应急管理部“工业互联网+危化安全生产”人员定位系统技术支持机构。</w:t>
      </w:r>
    </w:p>
    <w:p w14:paraId="1EFB5DBF">
      <w:pPr>
        <w:numPr>
          <w:ilvl w:val="0"/>
          <w:numId w:val="9"/>
        </w:num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定位办法准确、稳定、可靠，具有国内先进水平。</w:t>
      </w:r>
    </w:p>
    <w:p w14:paraId="2C483138">
      <w:pPr>
        <w:spacing w:line="360" w:lineRule="auto"/>
        <w:ind w:left="420" w:left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适合于复杂工业现场，定位准、稳、狠，独有ALLISWELL发明专利定位技术（发明专利名称：一种无线定位子站及其工作方法，发明专利号：ZL 2014 1 0536824.0）。定位系统内使用单一无线2.4G的安然ZigBee Plus信号。</w:t>
      </w:r>
    </w:p>
    <w:p w14:paraId="6894FA19">
      <w:pPr>
        <w:pStyle w:val="3"/>
        <w:ind w:left="568" w:leftChars="0" w:firstLine="482" w:firstLineChars="0"/>
        <w:rPr>
          <w:color w:val="000000" w:themeColor="text1"/>
          <w14:textFill>
            <w14:solidFill>
              <w14:schemeClr w14:val="tx1"/>
            </w14:solidFill>
          </w14:textFill>
        </w:rPr>
      </w:pPr>
      <w:bookmarkStart w:id="312" w:name="_Toc530216950"/>
      <w:bookmarkEnd w:id="312"/>
      <w:bookmarkStart w:id="313" w:name="_Toc530216947"/>
      <w:bookmarkEnd w:id="313"/>
      <w:bookmarkStart w:id="314" w:name="_Toc507230825"/>
      <w:bookmarkEnd w:id="314"/>
      <w:bookmarkStart w:id="315" w:name="_Toc7047"/>
      <w:r>
        <w:rPr>
          <w:rFonts w:hint="eastAsia"/>
          <w:color w:val="000000" w:themeColor="text1"/>
          <w14:textFill>
            <w14:solidFill>
              <w14:schemeClr w14:val="tx1"/>
            </w14:solidFill>
          </w14:textFill>
        </w:rPr>
        <w:t>功能完善、性能优越（准、有用）</w:t>
      </w:r>
      <w:bookmarkEnd w:id="315"/>
    </w:p>
    <w:p w14:paraId="364B793C">
      <w:pPr>
        <w:numPr>
          <w:ilvl w:val="0"/>
          <w:numId w:val="10"/>
        </w:num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准确好用的实时定位</w:t>
      </w:r>
    </w:p>
    <w:p w14:paraId="0876B8B5">
      <w:pPr>
        <w:numPr>
          <w:ilvl w:val="0"/>
          <w:numId w:val="11"/>
        </w:numPr>
        <w:spacing w:line="360" w:lineRule="auto"/>
        <w:ind w:firstLine="480"/>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w:t>
      </w:r>
      <w:r>
        <w:rPr>
          <w:rFonts w:hint="eastAsia" w:ascii="宋体" w:hAnsi="宋体" w:cs="宋体"/>
          <w:color w:val="000000" w:themeColor="text1"/>
          <w:kern w:val="0"/>
          <w:sz w:val="24"/>
          <w:szCs w:val="24"/>
          <w14:textFill>
            <w14:solidFill>
              <w14:schemeClr w14:val="tx1"/>
            </w14:solidFill>
          </w14:textFill>
        </w:rPr>
        <w:t>对携带标识卡的人员进行精准定位和准确判断。人员精确到独栋厂房或独立区域，准确实现立体分层，不允许跨楼层。平台显示位置和实际地理位置要一致。不犯“飘忽不定、动静不分、上下不分、内外不分、瞬移、穿越装置\设备\墙体”等原则性错误</w:t>
      </w:r>
    </w:p>
    <w:p w14:paraId="4D98BD49">
      <w:pPr>
        <w:numPr>
          <w:ilvl w:val="0"/>
          <w:numId w:val="11"/>
        </w:numPr>
        <w:spacing w:line="360" w:lineRule="auto"/>
        <w:ind w:firstLine="480"/>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★★实时性要强，</w:t>
      </w:r>
      <w:r>
        <w:rPr>
          <w:rFonts w:hint="eastAsia" w:ascii="宋体" w:hAnsi="宋体" w:cs="宋体"/>
          <w:color w:val="000000" w:themeColor="text1"/>
          <w:kern w:val="0"/>
          <w:sz w:val="24"/>
          <w:szCs w:val="24"/>
          <w14:textFill>
            <w14:solidFill>
              <w14:schemeClr w14:val="tx1"/>
            </w14:solidFill>
          </w14:textFill>
        </w:rPr>
        <w:t>1秒上传不低于2次位置数据，系统整体时延不超过3秒</w:t>
      </w:r>
      <w:r>
        <w:rPr>
          <w:rFonts w:hint="eastAsia" w:ascii="宋体" w:hAnsi="宋体" w:cs="宋体"/>
          <w:bCs/>
          <w:color w:val="000000" w:themeColor="text1"/>
          <w:sz w:val="24"/>
          <w:szCs w:val="24"/>
          <w14:textFill>
            <w14:solidFill>
              <w14:schemeClr w14:val="tx1"/>
            </w14:solidFill>
          </w14:textFill>
        </w:rPr>
        <w:t>，保证电脑显示位置、电脑报警位置和现场实际位置一致。</w:t>
      </w:r>
    </w:p>
    <w:p w14:paraId="77A288EF">
      <w:pPr>
        <w:numPr>
          <w:ilvl w:val="0"/>
          <w:numId w:val="12"/>
        </w:numPr>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准确实时显示：</w:t>
      </w:r>
      <w:r>
        <w:rPr>
          <w:rFonts w:hint="eastAsia" w:ascii="宋体" w:hAnsi="宋体" w:cs="宋体"/>
          <w:color w:val="000000" w:themeColor="text1"/>
          <w:kern w:val="0"/>
          <w:sz w:val="24"/>
          <w:szCs w:val="24"/>
          <w14:textFill>
            <w14:solidFill>
              <w14:schemeClr w14:val="tx1"/>
            </w14:solidFill>
          </w14:textFill>
        </w:rPr>
        <w:t>对当前经过定位子站的人员进行实时显示，直观形象的展示出人员的所在位置。</w:t>
      </w:r>
    </w:p>
    <w:p w14:paraId="316C3CD9">
      <w:pPr>
        <w:numPr>
          <w:ilvl w:val="0"/>
          <w:numId w:val="11"/>
        </w:numPr>
        <w:spacing w:line="360" w:lineRule="auto"/>
        <w:ind w:firstLine="480"/>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实时定位效果通过二维、三维来展示。通过无人机倾斜摄影、三维仿真建模等技术对企业立体生产车间、装置区域建立三维可视化模型，其余区域用二维展示。</w:t>
      </w:r>
    </w:p>
    <w:p w14:paraId="20672CC5">
      <w:pPr>
        <w:numPr>
          <w:ilvl w:val="0"/>
          <w:numId w:val="13"/>
        </w:numPr>
        <w:spacing w:line="360" w:lineRule="auto"/>
        <w:ind w:firstLine="480"/>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不同颜色代表不同职务/部门人员。</w:t>
      </w:r>
    </w:p>
    <w:p w14:paraId="312D5689">
      <w:pPr>
        <w:numPr>
          <w:ilvl w:val="0"/>
          <w:numId w:val="14"/>
        </w:numPr>
        <w:spacing w:line="360" w:lineRule="auto"/>
        <w:ind w:firstLine="480"/>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集中控制室要能完整显示和操作定位系统的所有功能，应根据中控室多面液晶显示屏大小合理布局。</w:t>
      </w:r>
    </w:p>
    <w:p w14:paraId="335D9EDC">
      <w:pPr>
        <w:numPr>
          <w:ilvl w:val="0"/>
          <w:numId w:val="10"/>
        </w:num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按需差异化定位</w:t>
      </w:r>
    </w:p>
    <w:p w14:paraId="29A436A3">
      <w:pPr>
        <w:numPr>
          <w:ilvl w:val="0"/>
          <w:numId w:val="12"/>
        </w:numPr>
        <w:spacing w:line="360" w:lineRule="auto"/>
        <w:ind w:firstLine="480"/>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在保证定位准确、准确判断的前提下力求经济实效，根据现场实际情况和管理需要采用不同的管控精度和管控策略，如：边界处采用＜1米，出入口、楼梯口、重要设备、巡检点等关键区域采用1.5米，重大危险源一二级区域采用3米，需要严格重点管理的区域采用5米，不需要严格管理的区域采用大于5米。</w:t>
      </w:r>
    </w:p>
    <w:p w14:paraId="1BD0E774">
      <w:pPr>
        <w:numPr>
          <w:ilvl w:val="0"/>
          <w:numId w:val="10"/>
        </w:num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准确好用的轨迹查询和回放</w:t>
      </w:r>
    </w:p>
    <w:p w14:paraId="384C179F">
      <w:pPr>
        <w:numPr>
          <w:ilvl w:val="0"/>
          <w:numId w:val="12"/>
        </w:numPr>
        <w:spacing w:line="360" w:lineRule="auto"/>
        <w:ind w:firstLine="480"/>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w:t>
      </w:r>
      <w:r>
        <w:rPr>
          <w:rFonts w:hint="eastAsia" w:ascii="宋体" w:hAnsi="宋体" w:cs="宋体"/>
          <w:color w:val="000000" w:themeColor="text1"/>
          <w:kern w:val="0"/>
          <w:sz w:val="24"/>
          <w:szCs w:val="24"/>
          <w14:textFill>
            <w14:solidFill>
              <w14:schemeClr w14:val="tx1"/>
            </w14:solidFill>
          </w14:textFill>
        </w:rPr>
        <w:t>★轨迹查询/回放：对某1个或某几个员工在过去某时间段的活动情况进行准确查询和准确回放。</w:t>
      </w:r>
    </w:p>
    <w:p w14:paraId="5A32F75E">
      <w:pPr>
        <w:numPr>
          <w:ilvl w:val="0"/>
          <w:numId w:val="12"/>
        </w:numPr>
        <w:spacing w:line="360" w:lineRule="auto"/>
        <w:ind w:firstLine="480"/>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★★轨迹存储时间没有限制，单次查询轨迹最大时间跨度为30天。</w:t>
      </w:r>
    </w:p>
    <w:p w14:paraId="7048AB5C">
      <w:pPr>
        <w:numPr>
          <w:ilvl w:val="0"/>
          <w:numId w:val="12"/>
        </w:numPr>
        <w:spacing w:line="360" w:lineRule="auto"/>
        <w:ind w:firstLine="480"/>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★★严禁出现穿越物体、穿越楼层、穿越时空（如：轨迹不连续，前一秒在3楼后一秒在1楼）等超人现象和“蜘蛛网”式轨迹。</w:t>
      </w:r>
    </w:p>
    <w:p w14:paraId="2EE2DCF0">
      <w:pPr>
        <w:numPr>
          <w:ilvl w:val="0"/>
          <w:numId w:val="10"/>
        </w:num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准确好用的电子围栏</w:t>
      </w:r>
    </w:p>
    <w:p w14:paraId="5042A80C">
      <w:pPr>
        <w:numPr>
          <w:ilvl w:val="0"/>
          <w:numId w:val="15"/>
        </w:numPr>
        <w:spacing w:line="360" w:lineRule="auto"/>
        <w:ind w:firstLine="480"/>
        <w:jc w:val="left"/>
        <w:rPr>
          <w:color w:val="000000" w:themeColor="text1"/>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设置和修改围栏的区域、时间、权限、危险程度、人数、报警类型等，基于准确定位的基础上准确实现对重点区域的智能化围栏管理。</w:t>
      </w:r>
    </w:p>
    <w:p w14:paraId="2835AB6E">
      <w:pPr>
        <w:numPr>
          <w:ilvl w:val="0"/>
          <w:numId w:val="10"/>
        </w:num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准确好用的报警管理</w:t>
      </w:r>
    </w:p>
    <w:p w14:paraId="2DFE50FC">
      <w:pPr>
        <w:numPr>
          <w:ilvl w:val="0"/>
          <w:numId w:val="16"/>
        </w:numPr>
        <w:spacing w:line="360" w:lineRule="auto"/>
        <w:ind w:firstLine="480"/>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双向报警：报警+告警。不但能通过标识卡上传SOS报警，系统还能通过平台自动和手动下发报警，确保现场知道违规，现场知道有警，现场能事先预防事中控制，现场知道避险，现场知道应急。</w:t>
      </w:r>
    </w:p>
    <w:p w14:paraId="1075ABF7">
      <w:pPr>
        <w:numPr>
          <w:ilvl w:val="0"/>
          <w:numId w:val="16"/>
        </w:numPr>
        <w:spacing w:line="360" w:lineRule="auto"/>
        <w:ind w:firstLine="480"/>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szCs w:val="24"/>
          <w14:textFill>
            <w14:solidFill>
              <w14:schemeClr w14:val="tx1"/>
            </w14:solidFill>
          </w14:textFill>
        </w:rPr>
        <w:t>报警方式有手动SOS上传报警、自动下发报警、手动下发报警</w:t>
      </w:r>
      <w:r>
        <w:rPr>
          <w:rFonts w:hint="eastAsia" w:ascii="宋体" w:hAnsi="宋体" w:cs="宋体"/>
          <w:color w:val="000000" w:themeColor="text1"/>
          <w:kern w:val="0"/>
          <w:sz w:val="24"/>
          <w14:textFill>
            <w14:solidFill>
              <w14:schemeClr w14:val="tx1"/>
            </w14:solidFill>
          </w14:textFill>
        </w:rPr>
        <w:t>。</w:t>
      </w:r>
    </w:p>
    <w:p w14:paraId="0D52E319">
      <w:pPr>
        <w:numPr>
          <w:ilvl w:val="0"/>
          <w:numId w:val="16"/>
        </w:numPr>
        <w:spacing w:line="360" w:lineRule="auto"/>
        <w:ind w:firstLine="480"/>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★★标识卡报警按钮具有防误触设计，有效防止误碰，有效防止误报。</w:t>
      </w:r>
    </w:p>
    <w:p w14:paraId="3FDEEAAF">
      <w:pPr>
        <w:numPr>
          <w:ilvl w:val="0"/>
          <w:numId w:val="16"/>
        </w:numPr>
        <w:spacing w:line="360" w:lineRule="auto"/>
        <w:ind w:firstLine="480"/>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★★在平台上显示报警的同时，自动通知到现场人员，并通过短信或其它方式自动推送给企业相关管理人员。</w:t>
      </w:r>
    </w:p>
    <w:p w14:paraId="65DE02AE">
      <w:pPr>
        <w:numPr>
          <w:ilvl w:val="0"/>
          <w:numId w:val="16"/>
        </w:numPr>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★★报警必须由管理人员确认处理后消除，报警人不能通过标识卡自行消除报警。</w:t>
      </w:r>
    </w:p>
    <w:p w14:paraId="1119B584">
      <w:pPr>
        <w:numPr>
          <w:ilvl w:val="0"/>
          <w:numId w:val="10"/>
        </w:num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准确好用的自动联动语音广播和声光报警</w:t>
      </w:r>
    </w:p>
    <w:p w14:paraId="22553670">
      <w:pPr>
        <w:numPr>
          <w:ilvl w:val="0"/>
          <w:numId w:val="17"/>
        </w:numPr>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★★有警时系统</w:t>
      </w:r>
      <w:r>
        <w:rPr>
          <w:rFonts w:hint="eastAsia" w:ascii="宋体" w:hAnsi="宋体" w:cs="宋体"/>
          <w:color w:val="000000" w:themeColor="text1"/>
          <w:sz w:val="24"/>
          <w:szCs w:val="24"/>
          <w14:textFill>
            <w14:solidFill>
              <w14:schemeClr w14:val="tx1"/>
            </w14:solidFill>
          </w14:textFill>
        </w:rPr>
        <w:t>自动联动语音广播和声光报警器，语音广播、声光报警与定位一致。</w:t>
      </w:r>
    </w:p>
    <w:p w14:paraId="3A1623FB">
      <w:pPr>
        <w:numPr>
          <w:ilvl w:val="0"/>
          <w:numId w:val="10"/>
        </w:num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准确好用的自动联动视频</w:t>
      </w:r>
    </w:p>
    <w:p w14:paraId="7E6F1DFC">
      <w:pPr>
        <w:numPr>
          <w:ilvl w:val="0"/>
          <w:numId w:val="18"/>
        </w:numPr>
        <w:spacing w:line="360" w:lineRule="auto"/>
        <w:ind w:firstLine="480"/>
        <w:rPr>
          <w:color w:val="000000" w:themeColor="text1"/>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★★有警时系统能够自动弹出监控画面，视频监控要与定位一致。</w:t>
      </w:r>
    </w:p>
    <w:p w14:paraId="07DE4988">
      <w:pPr>
        <w:numPr>
          <w:ilvl w:val="0"/>
          <w:numId w:val="10"/>
        </w:num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准确好用的人员聚集风险监测预警</w:t>
      </w:r>
    </w:p>
    <w:p w14:paraId="75B798FB">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对预警区域内人员聚集的监测、跟踪、统计和分析，及时发现和管控人员聚集风险。</w:t>
      </w:r>
    </w:p>
    <w:p w14:paraId="1F74C654">
      <w:pPr>
        <w:numPr>
          <w:ilvl w:val="0"/>
          <w:numId w:val="15"/>
        </w:numPr>
        <w:spacing w:line="360" w:lineRule="auto"/>
        <w:ind w:firstLine="48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定位“准”，统计“准”，分析准，监测“准”，预警“准”。</w:t>
      </w:r>
    </w:p>
    <w:p w14:paraId="5DE942C8">
      <w:pPr>
        <w:numPr>
          <w:ilvl w:val="0"/>
          <w:numId w:val="10"/>
        </w:num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准确好用的实时智能巡检管理</w:t>
      </w:r>
    </w:p>
    <w:p w14:paraId="58B3CA52">
      <w:pPr>
        <w:numPr>
          <w:ilvl w:val="0"/>
          <w:numId w:val="19"/>
        </w:numPr>
        <w:spacing w:line="360" w:lineRule="auto"/>
        <w:ind w:firstLine="480"/>
        <w:jc w:val="left"/>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★★管控巡检点、巡更点、巡逻点而不是巡检区、巡更区、巡逻区，不可粗略地按某一片区域、整层、整个装置规划巡检。</w:t>
      </w:r>
    </w:p>
    <w:p w14:paraId="04659990">
      <w:pPr>
        <w:numPr>
          <w:ilvl w:val="0"/>
          <w:numId w:val="19"/>
        </w:numPr>
        <w:spacing w:line="360" w:lineRule="auto"/>
        <w:ind w:firstLine="48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在巡检/巡更/巡逻点处部署子站，设置管控范围1.5米，无须另增加其他设备，实现实时、在线、自动管理巡检过程，确保正确的人员在正确的时间按照正确的路线进行巡检，保证巡检过程质量。</w:t>
      </w:r>
    </w:p>
    <w:p w14:paraId="48C0E0C2">
      <w:pPr>
        <w:numPr>
          <w:ilvl w:val="0"/>
          <w:numId w:val="10"/>
        </w:num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准确好用的应急演练和紧急集合管理</w:t>
      </w:r>
    </w:p>
    <w:p w14:paraId="2A7B5C34">
      <w:pPr>
        <w:numPr>
          <w:ilvl w:val="0"/>
          <w:numId w:val="14"/>
        </w:numPr>
        <w:spacing w:line="360" w:lineRule="auto"/>
        <w:ind w:firstLine="480"/>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应急演练指挥可视化，直观展示演练过程，提升指挥效率。</w:t>
      </w:r>
    </w:p>
    <w:p w14:paraId="598CF5AE">
      <w:pPr>
        <w:numPr>
          <w:ilvl w:val="0"/>
          <w:numId w:val="14"/>
        </w:numPr>
        <w:spacing w:line="360" w:lineRule="auto"/>
        <w:ind w:firstLine="480"/>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可视化：在地图上展示参与演练的每一个现场人员的实时位置、疏散路径，并联动视频。</w:t>
      </w:r>
    </w:p>
    <w:p w14:paraId="0FB9F64C">
      <w:pPr>
        <w:numPr>
          <w:ilvl w:val="0"/>
          <w:numId w:val="14"/>
        </w:numPr>
        <w:spacing w:line="360" w:lineRule="auto"/>
        <w:ind w:firstLine="480"/>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人数清点：实时统计人员总数、未到达紧急集合点的人数、到达紧急集合点的人数、时间，帮助管理层全面了解演练效果。</w:t>
      </w:r>
    </w:p>
    <w:p w14:paraId="6C2A6C2B">
      <w:pPr>
        <w:numPr>
          <w:ilvl w:val="0"/>
          <w:numId w:val="14"/>
        </w:numPr>
        <w:spacing w:line="360" w:lineRule="auto"/>
        <w:ind w:firstLine="480"/>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演练报告：自动生成演练报告，查看人员疏散结果，进行疏散效率分析，为演练预案修订、演练评估、演练培训提供数据支撑。</w:t>
      </w:r>
    </w:p>
    <w:p w14:paraId="32848E0E">
      <w:pPr>
        <w:numPr>
          <w:ilvl w:val="0"/>
          <w:numId w:val="10"/>
        </w:num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准确好用的特殊作业管理功能</w:t>
      </w:r>
    </w:p>
    <w:p w14:paraId="224A803C">
      <w:pPr>
        <w:numPr>
          <w:ilvl w:val="0"/>
          <w:numId w:val="20"/>
        </w:numPr>
        <w:spacing w:line="360" w:lineRule="auto"/>
        <w:ind w:firstLine="480"/>
        <w:jc w:val="left"/>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定位设备便移动、便设置、便调试，能循环利用，能适应现场变化，能准确管理特殊作业</w:t>
      </w:r>
      <w:r>
        <w:rPr>
          <w:rFonts w:hint="eastAsia" w:ascii="宋体" w:hAnsi="宋体" w:cs="宋体"/>
          <w:bCs/>
          <w:color w:val="000000" w:themeColor="text1"/>
          <w:sz w:val="24"/>
          <w:szCs w:val="24"/>
          <w14:textFill>
            <w14:solidFill>
              <w14:schemeClr w14:val="tx1"/>
            </w14:solidFill>
          </w14:textFill>
        </w:rPr>
        <w:t>。</w:t>
      </w:r>
    </w:p>
    <w:p w14:paraId="1F264CC6">
      <w:pPr>
        <w:numPr>
          <w:ilvl w:val="0"/>
          <w:numId w:val="10"/>
        </w:num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准确好用的车辆管理</w:t>
      </w:r>
    </w:p>
    <w:p w14:paraId="1B5C0CA4">
      <w:pPr>
        <w:numPr>
          <w:ilvl w:val="0"/>
          <w:numId w:val="21"/>
        </w:numPr>
        <w:spacing w:line="360" w:lineRule="auto"/>
        <w:ind w:firstLine="48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w:t>
      </w:r>
      <w:r>
        <w:rPr>
          <w:rFonts w:hint="eastAsia" w:ascii="宋体" w:hAnsi="宋体" w:cs="宋体"/>
          <w:color w:val="000000" w:themeColor="text1"/>
          <w:kern w:val="0"/>
          <w:sz w:val="24"/>
          <w:szCs w:val="24"/>
          <w14:textFill>
            <w14:solidFill>
              <w14:schemeClr w14:val="tx1"/>
            </w14:solidFill>
          </w14:textFill>
        </w:rPr>
        <w:t>定位系统人、车共用。对进入区域内每个车辆的行动路线、行驶速度、停靠位置进行准确管理。</w:t>
      </w:r>
    </w:p>
    <w:p w14:paraId="355DB8B6">
      <w:pPr>
        <w:numPr>
          <w:ilvl w:val="0"/>
          <w:numId w:val="10"/>
        </w:numPr>
        <w:spacing w:line="360" w:lineRule="auto"/>
        <w:ind w:firstLine="480" w:firstLineChars="200"/>
        <w:rPr>
          <w:rFonts w:hint="eastAsia" w:ascii="宋体" w:hAnsi="宋体" w:cs="宋体"/>
          <w:bCs/>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支持手机或平板等手持端设备。</w:t>
      </w:r>
    </w:p>
    <w:p w14:paraId="6783DC61">
      <w:pPr>
        <w:numPr>
          <w:ilvl w:val="0"/>
          <w:numId w:val="10"/>
        </w:numPr>
        <w:spacing w:line="360" w:lineRule="auto"/>
        <w:ind w:firstLine="480" w:firstLineChars="200"/>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支持集团化管理，建立多层级的组织架构管理，并列的单位之间数据相互独立，上级单位的数据能够汇报包含下级单位。</w:t>
      </w:r>
    </w:p>
    <w:p w14:paraId="48AA7344">
      <w:pPr>
        <w:numPr>
          <w:ilvl w:val="0"/>
          <w:numId w:val="10"/>
        </w:numPr>
        <w:spacing w:line="360" w:lineRule="auto"/>
        <w:ind w:firstLine="480" w:firstLineChars="200"/>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系统具备良好的扩展性，采用开放性设计方法，保证本信息系统能够在以国际互联网(INTERNET)和企业内部网(INTRANET)为基础的平台上，与其他信息系统相连，并保证数据安全和信息共享。要具备系统跨平台对接要求。采用先进的数据库设计技术以保证系统的稳定性和灵活性。</w:t>
      </w:r>
    </w:p>
    <w:p w14:paraId="4E14E579">
      <w:pPr>
        <w:pStyle w:val="3"/>
        <w:ind w:left="568" w:leftChars="0" w:firstLine="482" w:firstLineChars="0"/>
        <w:rPr>
          <w:color w:val="000000" w:themeColor="text1"/>
          <w14:textFill>
            <w14:solidFill>
              <w14:schemeClr w14:val="tx1"/>
            </w14:solidFill>
          </w14:textFill>
        </w:rPr>
      </w:pPr>
      <w:bookmarkStart w:id="316" w:name="_Toc23540629"/>
      <w:bookmarkEnd w:id="316"/>
      <w:bookmarkStart w:id="317" w:name="_Toc17451"/>
      <w:r>
        <w:rPr>
          <w:rFonts w:hint="eastAsia"/>
          <w:color w:val="000000" w:themeColor="text1"/>
          <w14:textFill>
            <w14:solidFill>
              <w14:schemeClr w14:val="tx1"/>
            </w14:solidFill>
          </w14:textFill>
        </w:rPr>
        <w:t>运行稳定、可靠（稳、实用）</w:t>
      </w:r>
      <w:bookmarkEnd w:id="317"/>
    </w:p>
    <w:p w14:paraId="12B430C5">
      <w:pPr>
        <w:numPr>
          <w:ilvl w:val="0"/>
          <w:numId w:val="22"/>
        </w:numPr>
        <w:spacing w:line="360" w:lineRule="auto"/>
        <w:ind w:firstLine="480" w:firstLineChars="200"/>
        <w:rPr>
          <w:rFonts w:hint="eastAsia" w:ascii="宋体" w:hAnsi="宋体"/>
          <w:color w:val="000000" w:themeColor="text1"/>
          <w:sz w:val="24"/>
          <w:szCs w:val="24"/>
          <w14:textFill>
            <w14:solidFill>
              <w14:schemeClr w14:val="tx1"/>
            </w14:solidFill>
          </w14:textFill>
        </w:rPr>
      </w:pPr>
      <w:bookmarkStart w:id="318" w:name="_Hlk55379530"/>
      <w:r>
        <w:rPr>
          <w:rFonts w:hint="eastAsia" w:ascii="宋体" w:hAnsi="宋体"/>
          <w:color w:val="000000" w:themeColor="text1"/>
          <w:sz w:val="24"/>
          <w:szCs w:val="24"/>
          <w14:textFill>
            <w14:solidFill>
              <w14:schemeClr w14:val="tx1"/>
            </w14:solidFill>
          </w14:textFill>
        </w:rPr>
        <w:t>★★双向通信：定位系统内硬件产品全部双向通信，保证系统实现双向报警和定位设备实时在线管理。单向通信保证不了通信的有效、稳定和可靠。</w:t>
      </w:r>
    </w:p>
    <w:p w14:paraId="4AC778F7">
      <w:pPr>
        <w:numPr>
          <w:ilvl w:val="0"/>
          <w:numId w:val="22"/>
        </w:numPr>
        <w:spacing w:line="360" w:lineRule="auto"/>
        <w:ind w:firstLine="480" w:firstLineChars="200"/>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w:t>
      </w:r>
      <w:r>
        <w:rPr>
          <w:rFonts w:hint="eastAsia" w:ascii="宋体" w:hAnsi="宋体" w:cs="宋体"/>
          <w:b w:val="0"/>
          <w:bCs/>
          <w:color w:val="000000" w:themeColor="text1"/>
          <w:kern w:val="0"/>
          <w:sz w:val="24"/>
          <w:szCs w:val="24"/>
          <w:lang w:val="en-US" w:eastAsia="zh-CN" w:bidi="ar-SA"/>
          <w14:textFill>
            <w14:solidFill>
              <w14:schemeClr w14:val="tx1"/>
            </w14:solidFill>
          </w14:textFill>
        </w:rPr>
        <w:t>电磁安全：</w:t>
      </w:r>
      <w:r>
        <w:rPr>
          <w:rFonts w:hint="eastAsia" w:ascii="宋体" w:hAnsi="宋体" w:eastAsia="宋体" w:cs="Times New Roman"/>
          <w:color w:val="000000" w:themeColor="text1"/>
          <w:sz w:val="24"/>
          <w:szCs w:val="24"/>
          <w14:textFill>
            <w14:solidFill>
              <w14:schemeClr w14:val="tx1"/>
            </w14:solidFill>
          </w14:textFill>
        </w:rPr>
        <w:t>系统整体有</w:t>
      </w:r>
      <w:r>
        <w:rPr>
          <w:rFonts w:hint="eastAsia" w:ascii="宋体" w:hAnsi="宋体" w:eastAsia="宋体" w:cs="Times New Roman"/>
          <w:color w:val="000000" w:themeColor="text1"/>
          <w:sz w:val="24"/>
          <w:szCs w:val="24"/>
          <w:lang w:val="en-US" w:eastAsia="zh-CN"/>
          <w14:textFill>
            <w14:solidFill>
              <w14:schemeClr w14:val="tx1"/>
            </w14:solidFill>
          </w14:textFill>
        </w:rPr>
        <w:t>电磁兼容性（EMC）检测报告</w:t>
      </w:r>
      <w:r>
        <w:rPr>
          <w:rFonts w:hint="eastAsia" w:ascii="宋体" w:hAnsi="宋体" w:eastAsia="宋体" w:cs="Times New Roman"/>
          <w:color w:val="000000" w:themeColor="text1"/>
          <w:sz w:val="24"/>
          <w:szCs w:val="24"/>
          <w14:textFill>
            <w14:solidFill>
              <w14:schemeClr w14:val="tx1"/>
            </w14:solidFill>
          </w14:textFill>
        </w:rPr>
        <w:t>，而不是系统内某一个或几个设备有EMC</w:t>
      </w:r>
      <w:r>
        <w:rPr>
          <w:rFonts w:hint="eastAsia" w:ascii="宋体" w:hAnsi="宋体" w:eastAsia="宋体" w:cs="Times New Roman"/>
          <w:color w:val="000000" w:themeColor="text1"/>
          <w:sz w:val="24"/>
          <w:szCs w:val="24"/>
          <w:lang w:val="en-US" w:eastAsia="zh-CN"/>
          <w14:textFill>
            <w14:solidFill>
              <w14:schemeClr w14:val="tx1"/>
            </w14:solidFill>
          </w14:textFill>
        </w:rPr>
        <w:t>检测</w:t>
      </w:r>
      <w:r>
        <w:rPr>
          <w:rFonts w:hint="eastAsia" w:ascii="宋体" w:hAnsi="宋体" w:eastAsia="宋体" w:cs="Times New Roman"/>
          <w:color w:val="000000" w:themeColor="text1"/>
          <w:sz w:val="24"/>
          <w:szCs w:val="24"/>
          <w14:textFill>
            <w14:solidFill>
              <w14:schemeClr w14:val="tx1"/>
            </w14:solidFill>
          </w14:textFill>
        </w:rPr>
        <w:t>报告，</w:t>
      </w:r>
      <w:r>
        <w:rPr>
          <w:rFonts w:hint="eastAsia" w:ascii="宋体" w:hAnsi="宋体" w:eastAsia="宋体" w:cs="Times New Roman"/>
          <w:color w:val="000000" w:themeColor="text1"/>
          <w:sz w:val="24"/>
          <w:szCs w:val="24"/>
          <w:lang w:val="en-US" w:eastAsia="zh-CN"/>
          <w14:textFill>
            <w14:solidFill>
              <w14:schemeClr w14:val="tx1"/>
            </w14:solidFill>
          </w14:textFill>
        </w:rPr>
        <w:t>确保</w:t>
      </w:r>
      <w:r>
        <w:rPr>
          <w:rFonts w:hint="eastAsia" w:ascii="宋体" w:hAnsi="宋体" w:eastAsia="宋体" w:cs="Times New Roman"/>
          <w:color w:val="000000" w:themeColor="text1"/>
          <w:sz w:val="24"/>
          <w:szCs w:val="24"/>
          <w14:textFill>
            <w14:solidFill>
              <w14:schemeClr w14:val="tx1"/>
            </w14:solidFill>
          </w14:textFill>
        </w:rPr>
        <w:t>系统</w:t>
      </w:r>
      <w:r>
        <w:rPr>
          <w:rFonts w:hint="eastAsia" w:ascii="宋体" w:hAnsi="宋体" w:eastAsia="宋体" w:cs="Times New Roman"/>
          <w:color w:val="000000" w:themeColor="text1"/>
          <w:sz w:val="24"/>
          <w:szCs w:val="24"/>
          <w:lang w:val="en-US" w:eastAsia="zh-CN"/>
          <w14:textFill>
            <w14:solidFill>
              <w14:schemeClr w14:val="tx1"/>
            </w14:solidFill>
          </w14:textFill>
        </w:rPr>
        <w:t>整体既不会对其他设备产生电磁干扰，也能有效抵抗来自外部设备的电磁干扰</w:t>
      </w:r>
      <w:r>
        <w:rPr>
          <w:rFonts w:hint="eastAsia" w:ascii="宋体" w:hAnsi="宋体" w:eastAsia="宋体" w:cs="Times New Roman"/>
          <w:color w:val="000000" w:themeColor="text1"/>
          <w:sz w:val="24"/>
          <w:szCs w:val="24"/>
          <w14:textFill>
            <w14:solidFill>
              <w14:schemeClr w14:val="tx1"/>
            </w14:solidFill>
          </w14:textFill>
        </w:rPr>
        <w:t>。</w:t>
      </w:r>
    </w:p>
    <w:p w14:paraId="47264140">
      <w:pPr>
        <w:numPr>
          <w:ilvl w:val="0"/>
          <w:numId w:val="22"/>
        </w:num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★★分站可靠并发300人以上，满足应急、大修需要。系统平战结合，基于“战时”才敢用。</w:t>
      </w:r>
    </w:p>
    <w:p w14:paraId="21A21655">
      <w:pPr>
        <w:numPr>
          <w:ilvl w:val="0"/>
          <w:numId w:val="22"/>
        </w:num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★★定位设备独立性强，当1个设备出现问题时，不影响其他设备定位效果。</w:t>
      </w:r>
    </w:p>
    <w:p w14:paraId="623F8BCD">
      <w:pPr>
        <w:numPr>
          <w:ilvl w:val="0"/>
          <w:numId w:val="22"/>
        </w:num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定位效果不随时间衰减。</w:t>
      </w:r>
    </w:p>
    <w:p w14:paraId="3AE317E8">
      <w:pPr>
        <w:numPr>
          <w:ilvl w:val="0"/>
          <w:numId w:val="22"/>
        </w:num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操作系统应当具备较高的安全性和可靠性，具有容错容灾和备份机制，每年平均故障时间少于5天，平均故障恢复时间小于30分钟。</w:t>
      </w:r>
    </w:p>
    <w:p w14:paraId="3518F05B">
      <w:pPr>
        <w:numPr>
          <w:ilvl w:val="0"/>
          <w:numId w:val="22"/>
        </w:num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寿命长：10年以上。</w:t>
      </w:r>
    </w:p>
    <w:bookmarkEnd w:id="318"/>
    <w:p w14:paraId="18C99B11">
      <w:pPr>
        <w:pStyle w:val="3"/>
        <w:ind w:left="568" w:leftChars="0" w:firstLine="482" w:firstLineChars="0"/>
        <w:rPr>
          <w:color w:val="000000" w:themeColor="text1"/>
          <w14:textFill>
            <w14:solidFill>
              <w14:schemeClr w14:val="tx1"/>
            </w14:solidFill>
          </w14:textFill>
        </w:rPr>
      </w:pPr>
      <w:bookmarkStart w:id="319" w:name="_Toc23540630"/>
      <w:bookmarkEnd w:id="319"/>
      <w:bookmarkStart w:id="320" w:name="_Toc8260"/>
      <w:r>
        <w:rPr>
          <w:rFonts w:hint="eastAsia"/>
          <w:color w:val="000000" w:themeColor="text1"/>
          <w14:textFill>
            <w14:solidFill>
              <w14:schemeClr w14:val="tx1"/>
            </w14:solidFill>
          </w14:textFill>
        </w:rPr>
        <w:t>安装、运营、维护简单（狠、好用）</w:t>
      </w:r>
      <w:bookmarkEnd w:id="320"/>
    </w:p>
    <w:p w14:paraId="094EA402">
      <w:pPr>
        <w:numPr>
          <w:ilvl w:val="0"/>
          <w:numId w:val="23"/>
        </w:numPr>
        <w:spacing w:line="360" w:lineRule="auto"/>
        <w:ind w:firstLine="480" w:firstLineChars="200"/>
        <w:rPr>
          <w:rFonts w:hint="eastAsia" w:ascii="宋体" w:hAnsi="宋体"/>
          <w:color w:val="000000" w:themeColor="text1"/>
          <w:sz w:val="24"/>
          <w:szCs w:val="24"/>
          <w14:textFill>
            <w14:solidFill>
              <w14:schemeClr w14:val="tx1"/>
            </w14:solidFill>
          </w14:textFill>
        </w:rPr>
      </w:pPr>
      <w:bookmarkStart w:id="321" w:name="_Toc23540679"/>
      <w:r>
        <w:rPr>
          <w:rFonts w:hint="eastAsia" w:ascii="宋体" w:hAnsi="宋体"/>
          <w:color w:val="000000" w:themeColor="text1"/>
          <w:sz w:val="24"/>
          <w:szCs w:val="24"/>
          <w14:textFill>
            <w14:solidFill>
              <w14:schemeClr w14:val="tx1"/>
            </w14:solidFill>
          </w14:textFill>
        </w:rPr>
        <w:t>现场实施简单：</w:t>
      </w:r>
      <w:r>
        <w:rPr>
          <w:rFonts w:hint="eastAsia" w:ascii="宋体" w:hAnsi="宋体" w:cs="宋体"/>
          <w:color w:val="000000" w:themeColor="text1"/>
          <w:sz w:val="24"/>
          <w:szCs w:val="24"/>
          <w14:textFill>
            <w14:solidFill>
              <w14:schemeClr w14:val="tx1"/>
            </w14:solidFill>
          </w14:textFill>
        </w:rPr>
        <w:t>分站有效通信距离100米以上，确保在方便且安全的地方接电和接网络</w:t>
      </w:r>
      <w:r>
        <w:rPr>
          <w:rFonts w:hint="eastAsia" w:ascii="宋体" w:hAnsi="宋体"/>
          <w:color w:val="000000" w:themeColor="text1"/>
          <w:sz w:val="24"/>
          <w:szCs w:val="24"/>
          <w14:textFill>
            <w14:solidFill>
              <w14:schemeClr w14:val="tx1"/>
            </w14:solidFill>
          </w14:textFill>
        </w:rPr>
        <w:t>，如桥架、车间外墙、厂区道路两侧。现场220V供电时，需增加防爆、防护设备；基站/分站防护等级不低于IP65，防爆等级不低于Exd IIC T4 ，防腐蚀等级不低于WF1。</w:t>
      </w:r>
    </w:p>
    <w:p w14:paraId="28F6A97C">
      <w:pPr>
        <w:numPr>
          <w:ilvl w:val="0"/>
          <w:numId w:val="23"/>
        </w:num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★★子站安装、使用、维护简单：</w:t>
      </w:r>
      <w:bookmarkStart w:id="322" w:name="_Hlk70925552"/>
      <w:bookmarkStart w:id="323" w:name="_Hlk70925574"/>
      <w:r>
        <w:rPr>
          <w:rFonts w:hint="eastAsia" w:ascii="宋体" w:hAnsi="宋体"/>
          <w:color w:val="000000" w:themeColor="text1"/>
          <w:sz w:val="24"/>
          <w:szCs w:val="24"/>
          <w14:textFill>
            <w14:solidFill>
              <w14:schemeClr w14:val="tx1"/>
            </w14:solidFill>
          </w14:textFill>
        </w:rPr>
        <w:t>安装在钢结构、墙壁、道路立柱上，不得安装于生产场所地面，防止磕绊，防止影响生产安全，防被水浸泡、防被雪和草覆盖、防被车辆碾压、防被清扫铲除。</w:t>
      </w:r>
      <w:bookmarkEnd w:id="322"/>
      <w:r>
        <w:rPr>
          <w:rFonts w:hint="eastAsia" w:ascii="宋体" w:hAnsi="宋体"/>
          <w:color w:val="000000" w:themeColor="text1"/>
          <w:sz w:val="24"/>
          <w:szCs w:val="24"/>
          <w14:textFill>
            <w14:solidFill>
              <w14:schemeClr w14:val="tx1"/>
            </w14:solidFill>
          </w14:textFill>
        </w:rPr>
        <w:t>严禁用胶粘，防止胶老化造成脱落。便于根据生产现场变化而调整，便于随作业现场而移动。抗静电、防震、防尘、防腐蚀。非一次性产品，电池可更换，续航8年。适用于室外恶劣环境，工作温度：-40℃~85℃（T3)，-40℃~75℃（T4)，防护等级不低于IP68，防爆等级IICT4，必要的IICT6</w:t>
      </w:r>
      <w:bookmarkEnd w:id="323"/>
      <w:r>
        <w:rPr>
          <w:rFonts w:hint="eastAsia" w:ascii="宋体" w:hAnsi="宋体"/>
          <w:color w:val="000000" w:themeColor="text1"/>
          <w:sz w:val="24"/>
          <w:szCs w:val="24"/>
          <w14:textFill>
            <w14:solidFill>
              <w14:schemeClr w14:val="tx1"/>
            </w14:solidFill>
          </w14:textFill>
        </w:rPr>
        <w:t>。</w:t>
      </w:r>
    </w:p>
    <w:p w14:paraId="19D0BBD6">
      <w:pPr>
        <w:numPr>
          <w:ilvl w:val="0"/>
          <w:numId w:val="23"/>
        </w:num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★★定位系统设备管理简单：定位系统设备全面实时远程在线智能管理，100%全面、实时上传所有定位系统设备信息到平台，便于集中监管、维护和服务，不得缺、漏系统内任何设备。不依赖于人工巡检。</w:t>
      </w:r>
      <w:r>
        <w:rPr>
          <w:rFonts w:hint="eastAsia" w:ascii="宋体" w:hAnsi="宋体" w:cs="宋体"/>
          <w:bCs/>
          <w:color w:val="000000" w:themeColor="text1"/>
          <w:sz w:val="24"/>
          <w:szCs w:val="24"/>
          <w14:textFill>
            <w14:solidFill>
              <w14:schemeClr w14:val="tx1"/>
            </w14:solidFill>
          </w14:textFill>
        </w:rPr>
        <w:t>每个用户能通过软件平台查看整个系统所有设备的实时运行状况，任一设备失去监控功能，实时自动提醒维护，提示人员迅速查明情况，有效监督系统可靠运行，切实保证系统集中或集团化远程管理</w:t>
      </w:r>
      <w:r>
        <w:rPr>
          <w:rFonts w:hint="eastAsia" w:ascii="宋体" w:hAnsi="宋体" w:cs="宋体"/>
          <w:color w:val="000000" w:themeColor="text1"/>
          <w:sz w:val="24"/>
          <w:szCs w:val="24"/>
          <w14:textFill>
            <w14:solidFill>
              <w14:schemeClr w14:val="tx1"/>
            </w14:solidFill>
          </w14:textFill>
        </w:rPr>
        <w:t>。</w:t>
      </w:r>
    </w:p>
    <w:p w14:paraId="77C2C6A6">
      <w:pPr>
        <w:numPr>
          <w:ilvl w:val="0"/>
          <w:numId w:val="23"/>
        </w:num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标识卡使用维护简单：一次性电池，免充电，免管理，续航时间不低于36个月，系统实时电量管理，并自动提醒更换电池，防止充电标识卡所带来的忘充电、漏充电、不充电、充电口易损等问题和管理纠纷。标识卡无充电口，防止</w:t>
      </w:r>
      <w:r>
        <w:rPr>
          <w:rFonts w:hint="eastAsia" w:ascii="宋体" w:hAnsi="宋体" w:cs="宋体"/>
          <w:color w:val="000000" w:themeColor="text1"/>
          <w:sz w:val="24"/>
          <w:szCs w:val="24"/>
          <w14:textFill>
            <w14:solidFill>
              <w14:schemeClr w14:val="tx1"/>
            </w14:solidFill>
          </w14:textFill>
        </w:rPr>
        <w:t>进水。</w:t>
      </w:r>
      <w:r>
        <w:rPr>
          <w:rFonts w:hint="eastAsia" w:ascii="宋体" w:hAnsi="宋体"/>
          <w:color w:val="000000" w:themeColor="text1"/>
          <w:sz w:val="24"/>
          <w:szCs w:val="24"/>
          <w14:textFill>
            <w14:solidFill>
              <w14:schemeClr w14:val="tx1"/>
            </w14:solidFill>
          </w14:textFill>
        </w:rPr>
        <w:t>设备防护等级 IP65，防爆等级IICT4，必要的IICT6。</w:t>
      </w:r>
    </w:p>
    <w:p w14:paraId="064BBA35">
      <w:pPr>
        <w:numPr>
          <w:ilvl w:val="0"/>
          <w:numId w:val="23"/>
        </w:num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★★系统运营维护简单：更换电池方便，用户可自行更换电池和定位设备，不依赖于厂家。</w:t>
      </w:r>
    </w:p>
    <w:p w14:paraId="223325F3">
      <w:pPr>
        <w:pStyle w:val="3"/>
        <w:ind w:left="568" w:leftChars="0" w:firstLine="482" w:firstLineChars="0"/>
        <w:rPr>
          <w:color w:val="000000" w:themeColor="text1"/>
          <w14:textFill>
            <w14:solidFill>
              <w14:schemeClr w14:val="tx1"/>
            </w14:solidFill>
          </w14:textFill>
        </w:rPr>
      </w:pPr>
      <w:bookmarkStart w:id="324" w:name="_Toc11296"/>
      <w:r>
        <w:rPr>
          <w:rFonts w:hint="eastAsia"/>
          <w:color w:val="000000" w:themeColor="text1"/>
          <w14:textFill>
            <w14:solidFill>
              <w14:schemeClr w14:val="tx1"/>
            </w14:solidFill>
          </w14:textFill>
        </w:rPr>
        <w:t>开放</w:t>
      </w:r>
      <w:bookmarkEnd w:id="321"/>
      <w:bookmarkEnd w:id="324"/>
    </w:p>
    <w:p w14:paraId="1F439294">
      <w:pPr>
        <w:spacing w:line="360" w:lineRule="auto"/>
        <w:ind w:firstLine="480" w:firstLineChars="200"/>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安全生产信息化管理平台</w:t>
      </w:r>
      <w:r>
        <w:rPr>
          <w:rFonts w:hint="eastAsia" w:ascii="宋体" w:hAnsi="宋体"/>
          <w:color w:val="000000" w:themeColor="text1"/>
          <w:sz w:val="24"/>
          <w:szCs w:val="24"/>
          <w:shd w:val="clear" w:color="auto" w:fill="FFFFFF"/>
          <w14:textFill>
            <w14:solidFill>
              <w14:schemeClr w14:val="tx1"/>
            </w14:solidFill>
          </w14:textFill>
        </w:rPr>
        <w:t>为采用java技术开发的web平台，基于成熟稳定的MVC框架，具备良好的稳定性、扩展性、安全性，灵活的需求变更升级功能。</w:t>
      </w:r>
    </w:p>
    <w:p w14:paraId="7E5AED30">
      <w:pPr>
        <w:spacing w:line="360" w:lineRule="auto"/>
        <w:ind w:firstLine="480" w:firstLineChars="200"/>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安全生产信息化管理平台可以与各种一级平台、企业二级平台和各种信息化系统实现融合和对接</w:t>
      </w:r>
      <w:r>
        <w:rPr>
          <w:rFonts w:hint="eastAsia" w:ascii="宋体" w:hAnsi="宋体"/>
          <w:color w:val="000000" w:themeColor="text1"/>
          <w:sz w:val="24"/>
          <w:szCs w:val="24"/>
          <w:shd w:val="clear" w:color="auto" w:fill="FFFFFF"/>
          <w14:textFill>
            <w14:solidFill>
              <w14:schemeClr w14:val="tx1"/>
            </w14:solidFill>
          </w14:textFill>
        </w:rPr>
        <w:t>。</w:t>
      </w:r>
    </w:p>
    <w:p w14:paraId="24389950">
      <w:pPr>
        <w:pStyle w:val="2"/>
        <w:ind w:firstLine="482"/>
        <w:rPr>
          <w:rFonts w:hint="eastAsia"/>
          <w:color w:val="000000" w:themeColor="text1"/>
          <w14:textFill>
            <w14:solidFill>
              <w14:schemeClr w14:val="tx1"/>
            </w14:solidFill>
          </w14:textFill>
        </w:rPr>
      </w:pPr>
      <w:bookmarkStart w:id="325" w:name="_Toc507230826"/>
      <w:bookmarkEnd w:id="325"/>
      <w:bookmarkStart w:id="326" w:name="_Toc23540680"/>
      <w:bookmarkEnd w:id="326"/>
      <w:bookmarkStart w:id="327" w:name="_Toc23540681"/>
      <w:bookmarkStart w:id="328" w:name="_Toc18968"/>
      <w:r>
        <w:rPr>
          <w:rFonts w:hint="eastAsia"/>
          <w:color w:val="000000" w:themeColor="text1"/>
          <w14:textFill>
            <w14:solidFill>
              <w14:schemeClr w14:val="tx1"/>
            </w14:solidFill>
          </w14:textFill>
        </w:rPr>
        <w:t>客户收益</w:t>
      </w:r>
      <w:bookmarkEnd w:id="327"/>
      <w:bookmarkEnd w:id="328"/>
    </w:p>
    <w:p w14:paraId="2A5E5EDE">
      <w:pPr>
        <w:pStyle w:val="3"/>
        <w:ind w:left="568" w:leftChars="0" w:firstLine="482" w:firstLineChars="0"/>
        <w:rPr>
          <w:color w:val="000000" w:themeColor="text1"/>
          <w14:textFill>
            <w14:solidFill>
              <w14:schemeClr w14:val="tx1"/>
            </w14:solidFill>
          </w14:textFill>
        </w:rPr>
      </w:pPr>
      <w:bookmarkStart w:id="329" w:name="_Toc23540682"/>
      <w:bookmarkEnd w:id="329"/>
      <w:bookmarkStart w:id="330" w:name="_Toc530216953"/>
      <w:bookmarkEnd w:id="330"/>
      <w:bookmarkStart w:id="331" w:name="_Toc507230829"/>
      <w:bookmarkStart w:id="332" w:name="_Toc15108"/>
      <w:r>
        <w:rPr>
          <w:rFonts w:hint="eastAsia"/>
          <w:color w:val="000000" w:themeColor="text1"/>
          <w14:textFill>
            <w14:solidFill>
              <w14:schemeClr w14:val="tx1"/>
            </w14:solidFill>
          </w14:textFill>
        </w:rPr>
        <w:t>省心---提高生产安全</w:t>
      </w:r>
      <w:bookmarkEnd w:id="331"/>
      <w:bookmarkEnd w:id="332"/>
    </w:p>
    <w:p w14:paraId="601DD745">
      <w:pPr>
        <w:spacing w:line="360" w:lineRule="auto"/>
        <w:ind w:left="420" w:leftChars="200" w:firstLine="480" w:firstLineChars="200"/>
        <w:jc w:val="left"/>
        <w:rPr>
          <w:rFonts w:hint="eastAsia" w:ascii="宋体" w:hAnsi="宋体"/>
          <w:color w:val="000000" w:themeColor="text1"/>
          <w:sz w:val="24"/>
          <w:szCs w:val="24"/>
          <w14:textFill>
            <w14:solidFill>
              <w14:schemeClr w14:val="tx1"/>
            </w14:solidFill>
          </w14:textFill>
        </w:rPr>
      </w:pPr>
      <w:bookmarkStart w:id="333" w:name="_Toc507230827"/>
      <w:r>
        <w:rPr>
          <w:rFonts w:hint="eastAsia" w:ascii="宋体" w:hAnsi="宋体"/>
          <w:color w:val="000000" w:themeColor="text1"/>
          <w:sz w:val="24"/>
          <w:szCs w:val="24"/>
          <w14:textFill>
            <w14:solidFill>
              <w14:schemeClr w14:val="tx1"/>
            </w14:solidFill>
          </w14:textFill>
        </w:rPr>
        <w:t>日常工作时，对各类人员的身份、位置、环境、状态、行为等进行分区、分片、分层、分类管理，可预警，可追溯，可查询，全面提升企业精细化管理水平，保证正确的人员在正确的时间、正确的地点进行正确的工作。日常行为正确率达到99%以上。</w:t>
      </w:r>
    </w:p>
    <w:p w14:paraId="73D84BD4">
      <w:pPr>
        <w:pStyle w:val="3"/>
        <w:ind w:left="568" w:leftChars="0" w:firstLine="482" w:firstLineChars="0"/>
        <w:rPr>
          <w:color w:val="000000" w:themeColor="text1"/>
          <w14:textFill>
            <w14:solidFill>
              <w14:schemeClr w14:val="tx1"/>
            </w14:solidFill>
          </w14:textFill>
        </w:rPr>
      </w:pPr>
      <w:bookmarkStart w:id="334" w:name="_Toc22921"/>
      <w:r>
        <w:rPr>
          <w:rFonts w:hint="eastAsia"/>
          <w:color w:val="000000" w:themeColor="text1"/>
          <w14:textFill>
            <w14:solidFill>
              <w14:schemeClr w14:val="tx1"/>
            </w14:solidFill>
          </w14:textFill>
        </w:rPr>
        <w:t>省钱---提高作业效率</w:t>
      </w:r>
      <w:bookmarkEnd w:id="333"/>
      <w:bookmarkEnd w:id="334"/>
    </w:p>
    <w:p w14:paraId="4BE2008C">
      <w:pPr>
        <w:spacing w:before="50"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作业管理时，统计作业人员信息，精确显示作业人员动态，第一时间掌握作业人员分布和活动情况，确保安全的人员在安全的时间、安全的地点进行安全的作业。作业正确率达到99%以上。</w:t>
      </w:r>
    </w:p>
    <w:p w14:paraId="383BD081">
      <w:pPr>
        <w:spacing w:before="50"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检维修时，对所有检维修人员的身份信息、部门信息、资质信息统一管理，自动考勤，实时查询和显示，全面掌控现场人员情况。</w:t>
      </w:r>
    </w:p>
    <w:p w14:paraId="69BAAFF0">
      <w:pPr>
        <w:pStyle w:val="3"/>
        <w:ind w:left="568" w:leftChars="0" w:firstLine="482" w:firstLineChars="0"/>
        <w:rPr>
          <w:color w:val="000000" w:themeColor="text1"/>
          <w14:textFill>
            <w14:solidFill>
              <w14:schemeClr w14:val="tx1"/>
            </w14:solidFill>
          </w14:textFill>
        </w:rPr>
      </w:pPr>
      <w:bookmarkStart w:id="335" w:name="_Toc530216954"/>
      <w:bookmarkEnd w:id="335"/>
      <w:bookmarkStart w:id="336" w:name="_Toc507230828"/>
      <w:bookmarkEnd w:id="336"/>
      <w:bookmarkStart w:id="337" w:name="_Toc23540683"/>
      <w:bookmarkStart w:id="338" w:name="_Toc30352"/>
      <w:r>
        <w:rPr>
          <w:rFonts w:hint="eastAsia"/>
          <w:color w:val="000000" w:themeColor="text1"/>
          <w14:textFill>
            <w14:solidFill>
              <w14:schemeClr w14:val="tx1"/>
            </w14:solidFill>
          </w14:textFill>
        </w:rPr>
        <w:t>省力---提高管理水平</w:t>
      </w:r>
      <w:bookmarkEnd w:id="337"/>
      <w:bookmarkEnd w:id="338"/>
    </w:p>
    <w:p w14:paraId="39FC8A8A">
      <w:pPr>
        <w:spacing w:before="50"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巡更/巡检工作时，确保巡检的人员在正确的时间、正确的地点按照正确的路线进行正确的巡检。巡检到位率提高到98%以上。</w:t>
      </w:r>
    </w:p>
    <w:p w14:paraId="285BAFBE">
      <w:pPr>
        <w:pStyle w:val="3"/>
        <w:ind w:left="568" w:leftChars="0" w:firstLine="482" w:firstLineChars="0"/>
        <w:rPr>
          <w:color w:val="000000" w:themeColor="text1"/>
          <w14:textFill>
            <w14:solidFill>
              <w14:schemeClr w14:val="tx1"/>
            </w14:solidFill>
          </w14:textFill>
        </w:rPr>
      </w:pPr>
      <w:bookmarkStart w:id="339" w:name="_Toc530216956"/>
      <w:bookmarkEnd w:id="339"/>
      <w:bookmarkStart w:id="340" w:name="_Toc530216955"/>
      <w:bookmarkEnd w:id="340"/>
      <w:bookmarkStart w:id="341" w:name="_Toc23540684"/>
      <w:bookmarkEnd w:id="341"/>
      <w:bookmarkStart w:id="342" w:name="_Toc23540685"/>
      <w:bookmarkEnd w:id="342"/>
      <w:bookmarkStart w:id="343" w:name="_Toc507230830"/>
      <w:bookmarkStart w:id="344" w:name="_Toc4200"/>
      <w:r>
        <w:rPr>
          <w:rFonts w:hint="eastAsia"/>
          <w:color w:val="000000" w:themeColor="text1"/>
          <w14:textFill>
            <w14:solidFill>
              <w14:schemeClr w14:val="tx1"/>
            </w14:solidFill>
          </w14:textFill>
        </w:rPr>
        <w:t>省时---提高快速反应</w:t>
      </w:r>
      <w:bookmarkEnd w:id="343"/>
      <w:bookmarkEnd w:id="344"/>
    </w:p>
    <w:p w14:paraId="6071DD2B">
      <w:pPr>
        <w:spacing w:before="50" w:line="360" w:lineRule="auto"/>
        <w:ind w:firstLine="480" w:firstLineChars="200"/>
        <w:rPr>
          <w:rFonts w:hint="eastAsia" w:ascii="宋体" w:hAnsi="宋体"/>
          <w:color w:val="000000" w:themeColor="text1"/>
          <w:sz w:val="24"/>
          <w:szCs w:val="24"/>
          <w14:textFill>
            <w14:solidFill>
              <w14:schemeClr w14:val="tx1"/>
            </w14:solidFill>
          </w14:textFill>
        </w:rPr>
      </w:pPr>
      <w:bookmarkStart w:id="345" w:name="_Toc507230849"/>
      <w:r>
        <w:rPr>
          <w:rFonts w:hint="eastAsia" w:ascii="宋体" w:hAnsi="宋体"/>
          <w:color w:val="000000" w:themeColor="text1"/>
          <w:sz w:val="24"/>
          <w:szCs w:val="24"/>
          <w14:textFill>
            <w14:solidFill>
              <w14:schemeClr w14:val="tx1"/>
            </w14:solidFill>
          </w14:textFill>
        </w:rPr>
        <w:t xml:space="preserve"> 应急救援时，第一时间，第一地点，发出和获得第一手信息，正确地求救和施救。正确及时救援率达到98%以上。</w:t>
      </w:r>
    </w:p>
    <w:bookmarkEnd w:id="345"/>
    <w:p w14:paraId="0B3EAFF6">
      <w:pPr>
        <w:pStyle w:val="2"/>
        <w:ind w:firstLine="482"/>
        <w:rPr>
          <w:rFonts w:hint="eastAsia"/>
          <w:color w:val="000000" w:themeColor="text1"/>
          <w14:textFill>
            <w14:solidFill>
              <w14:schemeClr w14:val="tx1"/>
            </w14:solidFill>
          </w14:textFill>
        </w:rPr>
      </w:pPr>
      <w:bookmarkStart w:id="346" w:name="_Toc507230812"/>
      <w:bookmarkEnd w:id="346"/>
      <w:bookmarkStart w:id="347" w:name="_Toc8206"/>
      <w:bookmarkStart w:id="348" w:name="_Toc23540657"/>
      <w:r>
        <w:rPr>
          <w:rFonts w:hint="eastAsia"/>
          <w:color w:val="000000" w:themeColor="text1"/>
          <w14:textFill>
            <w14:solidFill>
              <w14:schemeClr w14:val="tx1"/>
            </w14:solidFill>
          </w14:textFill>
        </w:rPr>
        <w:t>系统简介</w:t>
      </w:r>
      <w:bookmarkEnd w:id="347"/>
    </w:p>
    <w:p w14:paraId="7EF13513">
      <w:pPr>
        <w:spacing w:before="50"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基于ZigBee Plus三维立体按需精准定位的工业安全生产信息化管理平台是针对安全生产信息化管理开发的Web展示平台软件。软件平台使用Java语言，基于成熟稳定的MVC模式，采用springboot框架开发的平台，具备良好的稳定性、扩展性、安全性，灵活的需求变更升级功能。</w:t>
      </w:r>
    </w:p>
    <w:p w14:paraId="068E0966">
      <w:pPr>
        <w:spacing w:before="50"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基于ZigBee Plus三维立体按需精准定位的工业安全生产信息化管理平台实现了数据的解析、存储、查询以及定制化报表展示，支持2D/3D手工建模/倾斜摄影地图展示，并有系统自检和系统出错提示功能，从而实现对生产现场的人、物、环境的全面管控。</w:t>
      </w:r>
    </w:p>
    <w:p w14:paraId="120B4C53">
      <w:pPr>
        <w:spacing w:before="50"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基于ZigBee Plus三维立体按需精准定位的工业安全生产信息化管理平台功能有工作台、在岗在位管理、重大危险源检测预警、可燃有毒气体监测、安全风险分区管理、安全生产全流程管理、基础信息管理。</w:t>
      </w:r>
    </w:p>
    <w:p w14:paraId="567BBD74">
      <w:pPr>
        <w:spacing w:before="50"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工作台是对系统各种数据的汇总展示，包括人员定位总数、巡检计划完成情况、报警种类及数量、设备实时状态等。</w:t>
      </w:r>
    </w:p>
    <w:p w14:paraId="641FF8E9">
      <w:pPr>
        <w:spacing w:before="50"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在岗在位管理含实时显示、历史轨迹、定位报警、电子围栏、实名制进出管理等，对生产现场分片、分层(立体)、分类、分区管理，可预警，可追溯，可查询。</w:t>
      </w:r>
    </w:p>
    <w:p w14:paraId="399CE075">
      <w:pPr>
        <w:spacing w:before="50"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重大危险源检测预警主要用于监测化工企业构成重大危险源的危险化学品储存设施及生产装置实时数据和预警、可燃有毒气体数据及预警、危险化工工艺安全参数监测预警、监控视频等信息。</w:t>
      </w:r>
    </w:p>
    <w:p w14:paraId="525BABDD">
      <w:pPr>
        <w:spacing w:before="50"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可燃有毒气体监测主要监测可燃有毒气体的实时数据及预警。</w:t>
      </w:r>
    </w:p>
    <w:p w14:paraId="21DD2271">
      <w:pPr>
        <w:spacing w:before="50"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安全风险分区管理通过生产过程危险和有害因素的辨识，平面图上用红、橙、黄、蓝“四色图”进行标绘，并显示两单、三卡、安全承诺公告等。</w:t>
      </w:r>
    </w:p>
    <w:p w14:paraId="3B7F04C5">
      <w:pPr>
        <w:spacing w:before="50"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安全生产全流程管理主要包括管理企业基本信息、组织结构和设备设施档案、证书档案等，安全生产目标责任管理、安全制度管理、应急管理、事故管理等。</w:t>
      </w:r>
    </w:p>
    <w:p w14:paraId="12E6CA7E">
      <w:pPr>
        <w:pStyle w:val="2"/>
        <w:ind w:firstLine="482"/>
        <w:rPr>
          <w:rFonts w:hint="eastAsia"/>
          <w:color w:val="000000" w:themeColor="text1"/>
          <w14:textFill>
            <w14:solidFill>
              <w14:schemeClr w14:val="tx1"/>
            </w14:solidFill>
          </w14:textFill>
        </w:rPr>
      </w:pPr>
      <w:bookmarkStart w:id="349" w:name="_Toc2496"/>
      <w:r>
        <w:rPr>
          <w:rFonts w:hint="eastAsia"/>
          <w:color w:val="000000" w:themeColor="text1"/>
          <w14:textFill>
            <w14:solidFill>
              <w14:schemeClr w14:val="tx1"/>
            </w14:solidFill>
          </w14:textFill>
        </w:rPr>
        <w:t>系统实现</w:t>
      </w:r>
      <w:bookmarkEnd w:id="348"/>
      <w:r>
        <w:rPr>
          <w:rFonts w:hint="eastAsia"/>
          <w:color w:val="000000" w:themeColor="text1"/>
          <w14:textFill>
            <w14:solidFill>
              <w14:schemeClr w14:val="tx1"/>
            </w14:solidFill>
          </w14:textFill>
        </w:rPr>
        <w:t>功能</w:t>
      </w:r>
      <w:bookmarkEnd w:id="349"/>
    </w:p>
    <w:p w14:paraId="3AF2FDD8">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对进入生产区域人员和车辆等进行管控、分类统计出入生产区域人员和车辆信息、精确显示生产区域内人员和车辆动态，实现报警、跟踪、巡检和作业管理等功能。第一时间掌握企业应急状态时涉险人员情况，提高应急救援效率，全面提升企业风险管控能力和精细化安全管理水平。安全生产信息化管理系统根据需要，通过不同配置分别实现以下功能： </w:t>
      </w:r>
      <w:bookmarkStart w:id="350" w:name="_Toc530216939"/>
      <w:bookmarkEnd w:id="350"/>
      <w:bookmarkStart w:id="351" w:name="_Toc23540658"/>
    </w:p>
    <w:p w14:paraId="1701188B">
      <w:pPr>
        <w:pStyle w:val="3"/>
        <w:ind w:left="568" w:leftChars="0" w:firstLine="482" w:firstLineChars="0"/>
        <w:rPr>
          <w:color w:val="000000" w:themeColor="text1"/>
          <w14:textFill>
            <w14:solidFill>
              <w14:schemeClr w14:val="tx1"/>
            </w14:solidFill>
          </w14:textFill>
        </w:rPr>
      </w:pPr>
      <w:bookmarkStart w:id="352" w:name="_Toc12842"/>
      <w:r>
        <w:rPr>
          <w:rFonts w:hint="eastAsia"/>
          <w:color w:val="000000" w:themeColor="text1"/>
          <w14:textFill>
            <w14:solidFill>
              <w14:schemeClr w14:val="tx1"/>
            </w14:solidFill>
          </w14:textFill>
        </w:rPr>
        <w:t>准确好用的工作台和驾驶舱</w:t>
      </w:r>
      <w:bookmarkEnd w:id="352"/>
    </w:p>
    <w:p w14:paraId="20175481">
      <w:pPr>
        <w:spacing w:line="360" w:lineRule="auto"/>
        <w:ind w:firstLine="480" w:firstLineChars="200"/>
        <w:jc w:val="left"/>
        <w:rPr>
          <w:rFonts w:hint="eastAsia" w:ascii="宋体" w:hAnsi="宋体" w:eastAsia="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准确呈现全局结果，直观展示整体效果，秒知生产现场人数、人员分布、警情处置和任务进程等情况。</w:t>
      </w:r>
      <w:r>
        <w:rPr>
          <w:rFonts w:hint="eastAsia" w:ascii="宋体" w:hAnsi="宋体" w:cs="宋体"/>
          <w:color w:val="000000" w:themeColor="text1"/>
          <w:kern w:val="0"/>
          <w:sz w:val="24"/>
          <w:szCs w:val="24"/>
          <w14:textFill>
            <w14:solidFill>
              <w14:schemeClr w14:val="tx1"/>
            </w14:solidFill>
          </w14:textFill>
        </w:rPr>
        <w:t>正常网络、客户端电脑配置达标情况下</w:t>
      </w:r>
      <w:r>
        <w:rPr>
          <w:rFonts w:hint="eastAsia" w:ascii="宋体" w:hAnsi="宋体" w:cs="宋体"/>
          <w:color w:val="000000" w:themeColor="text1"/>
          <w:kern w:val="0"/>
          <w:sz w:val="24"/>
          <w:szCs w:val="24"/>
          <w:lang w:val="en-US" w:eastAsia="zh-CN"/>
          <w14:textFill>
            <w14:solidFill>
              <w14:schemeClr w14:val="tx1"/>
            </w14:solidFill>
          </w14:textFill>
        </w:rPr>
        <w:t>,</w:t>
      </w:r>
      <w:r>
        <w:rPr>
          <w:rFonts w:hint="eastAsia" w:ascii="宋体" w:hAnsi="宋体" w:cs="宋体"/>
          <w:color w:val="000000" w:themeColor="text1"/>
          <w:kern w:val="0"/>
          <w:sz w:val="24"/>
          <w:szCs w:val="24"/>
          <w14:textFill>
            <w14:solidFill>
              <w14:schemeClr w14:val="tx1"/>
            </w14:solidFill>
          </w14:textFill>
        </w:rPr>
        <w:t>地图加载时间不超过5</w:t>
      </w:r>
      <w:r>
        <w:rPr>
          <w:rFonts w:hint="eastAsia" w:ascii="宋体" w:hAnsi="宋体" w:cs="宋体"/>
          <w:color w:val="000000" w:themeColor="text1"/>
          <w:kern w:val="0"/>
          <w:sz w:val="24"/>
          <w:szCs w:val="24"/>
          <w:lang w:val="en-US" w:eastAsia="zh-CN"/>
          <w14:textFill>
            <w14:solidFill>
              <w14:schemeClr w14:val="tx1"/>
            </w14:solidFill>
          </w14:textFill>
        </w:rPr>
        <w:t>秒</w:t>
      </w:r>
      <w:r>
        <w:rPr>
          <w:rFonts w:hint="eastAsia" w:ascii="宋体" w:hAnsi="宋体" w:cs="宋体"/>
          <w:color w:val="000000" w:themeColor="text1"/>
          <w:kern w:val="0"/>
          <w:sz w:val="24"/>
          <w:szCs w:val="24"/>
          <w:lang w:eastAsia="zh-CN"/>
          <w14:textFill>
            <w14:solidFill>
              <w14:schemeClr w14:val="tx1"/>
            </w14:solidFill>
          </w14:textFill>
        </w:rPr>
        <w:t>。</w:t>
      </w:r>
    </w:p>
    <w:p w14:paraId="22C6FDB4">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同步显示系统内所有设备的实时在线情况，保证数据的可信。</w:t>
      </w:r>
    </w:p>
    <w:p w14:paraId="5174F26B">
      <w:pPr>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146040" cy="2423795"/>
            <wp:effectExtent l="0" t="0" r="10160" b="1905"/>
            <wp:docPr id="3" name="图片 1" descr="D:/PQB/桌面/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D:/PQB/桌面/1.png1"/>
                    <pic:cNvPicPr>
                      <a:picLocks noChangeAspect="1"/>
                    </pic:cNvPicPr>
                  </pic:nvPicPr>
                  <pic:blipFill>
                    <a:blip r:embed="rId12"/>
                    <a:srcRect l="273" r="273"/>
                    <a:stretch>
                      <a:fillRect/>
                    </a:stretch>
                  </pic:blipFill>
                  <pic:spPr>
                    <a:xfrm>
                      <a:off x="0" y="0"/>
                      <a:ext cx="5146040" cy="2423795"/>
                    </a:xfrm>
                    <a:prstGeom prst="rect">
                      <a:avLst/>
                    </a:prstGeom>
                    <a:noFill/>
                    <a:ln>
                      <a:noFill/>
                    </a:ln>
                  </pic:spPr>
                </pic:pic>
              </a:graphicData>
            </a:graphic>
          </wp:inline>
        </w:drawing>
      </w:r>
    </w:p>
    <w:p w14:paraId="0E84DB06">
      <w:pPr>
        <w:pStyle w:val="12"/>
        <w:ind w:left="0" w:leftChars="0"/>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185410" cy="2326005"/>
            <wp:effectExtent l="0" t="0" r="8890" b="10795"/>
            <wp:docPr id="155" name="图片 155" descr="D:/PQB/桌面/2.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D:/PQB/桌面/2.png2"/>
                    <pic:cNvPicPr>
                      <a:picLocks noChangeAspect="1"/>
                    </pic:cNvPicPr>
                  </pic:nvPicPr>
                  <pic:blipFill>
                    <a:blip r:embed="rId13"/>
                    <a:srcRect t="4982" b="4982"/>
                    <a:stretch>
                      <a:fillRect/>
                    </a:stretch>
                  </pic:blipFill>
                  <pic:spPr>
                    <a:xfrm>
                      <a:off x="0" y="0"/>
                      <a:ext cx="5185410" cy="2326005"/>
                    </a:xfrm>
                    <a:prstGeom prst="rect">
                      <a:avLst/>
                    </a:prstGeom>
                  </pic:spPr>
                </pic:pic>
              </a:graphicData>
            </a:graphic>
          </wp:inline>
        </w:drawing>
      </w:r>
    </w:p>
    <w:p w14:paraId="19D33B17">
      <w:pPr>
        <w:pStyle w:val="3"/>
        <w:ind w:left="568" w:leftChars="0" w:firstLine="482" w:firstLineChars="0"/>
        <w:rPr>
          <w:color w:val="000000" w:themeColor="text1"/>
          <w14:textFill>
            <w14:solidFill>
              <w14:schemeClr w14:val="tx1"/>
            </w14:solidFill>
          </w14:textFill>
        </w:rPr>
      </w:pPr>
      <w:bookmarkStart w:id="353" w:name="_Toc14874"/>
      <w:r>
        <w:rPr>
          <w:rFonts w:hint="eastAsia"/>
          <w:color w:val="000000" w:themeColor="text1"/>
          <w14:textFill>
            <w14:solidFill>
              <w14:schemeClr w14:val="tx1"/>
            </w14:solidFill>
          </w14:textFill>
        </w:rPr>
        <w:t>准确好用的实时</w:t>
      </w:r>
      <w:bookmarkEnd w:id="351"/>
      <w:r>
        <w:rPr>
          <w:rFonts w:hint="eastAsia"/>
          <w:color w:val="000000" w:themeColor="text1"/>
          <w14:textFill>
            <w14:solidFill>
              <w14:schemeClr w14:val="tx1"/>
            </w14:solidFill>
          </w14:textFill>
        </w:rPr>
        <w:t>定位</w:t>
      </w:r>
      <w:bookmarkEnd w:id="353"/>
    </w:p>
    <w:p w14:paraId="578EA6E3">
      <w:pPr>
        <w:spacing w:line="360" w:lineRule="auto"/>
        <w:ind w:firstLine="480" w:firstLineChars="200"/>
        <w:rPr>
          <w:rFonts w:hint="eastAsia" w:ascii="宋体" w:hAnsi="宋体" w:cs="宋体"/>
          <w:color w:val="000000" w:themeColor="text1"/>
          <w:kern w:val="0"/>
          <w:sz w:val="24"/>
          <w:szCs w:val="24"/>
          <w14:textFill>
            <w14:solidFill>
              <w14:schemeClr w14:val="tx1"/>
            </w14:solidFill>
          </w14:textFill>
        </w:rPr>
      </w:pPr>
      <w:bookmarkStart w:id="354" w:name="_Toc23540659"/>
      <w:bookmarkEnd w:id="354"/>
      <w:r>
        <w:rPr>
          <w:rFonts w:hint="eastAsia" w:ascii="宋体" w:hAnsi="宋体" w:cs="宋体"/>
          <w:color w:val="000000" w:themeColor="text1"/>
          <w:kern w:val="0"/>
          <w:sz w:val="24"/>
          <w:szCs w:val="24"/>
          <w14:textFill>
            <w14:solidFill>
              <w14:schemeClr w14:val="tx1"/>
            </w14:solidFill>
          </w14:textFill>
        </w:rPr>
        <w:t>标识卡免充电、防不充电、防充不上电、防漏充电、防进水、防损坏，续航时间58个月，人人持卡、卡卡好用。</w:t>
      </w:r>
    </w:p>
    <w:p w14:paraId="16A541E3">
      <w:pPr>
        <w:spacing w:line="360" w:lineRule="auto"/>
        <w:ind w:firstLine="480" w:firstLineChars="200"/>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位置精确到独栋厂房或独立区域，准确实现立体分层。平台显示位置和实际地理位置一致。不犯“飘忽不定、动静不分、上下不分、内外不分、瞬移、穿越”等原则性错误。1秒上传5次位置数据，系统整体时延2秒。</w:t>
      </w:r>
    </w:p>
    <w:p w14:paraId="5CDD58C3">
      <w:pPr>
        <w:spacing w:line="360" w:lineRule="auto"/>
        <w:ind w:firstLine="480" w:firstLineChars="200"/>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按需差异化定位，在准确好用的前提下根据现场实际情况和管理需要采用不同的管控精度和管控策略。</w:t>
      </w:r>
      <w:r>
        <w:rPr>
          <w:rFonts w:hint="eastAsia" w:ascii="宋体" w:hAnsi="宋体" w:cs="宋体"/>
          <w:color w:val="000000" w:themeColor="text1"/>
          <w:kern w:val="0"/>
          <w:sz w:val="24"/>
          <w:szCs w:val="24"/>
          <w:lang w:val="en-US" w:eastAsia="zh-CN"/>
          <w14:textFill>
            <w14:solidFill>
              <w14:schemeClr w14:val="tx1"/>
            </w14:solidFill>
          </w14:textFill>
        </w:rPr>
        <w:tab/>
      </w:r>
    </w:p>
    <w:p w14:paraId="32A30CA1">
      <w:pPr>
        <w:pStyle w:val="5"/>
        <w:numPr>
          <w:ilvl w:val="0"/>
          <w:numId w:val="24"/>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平面定位</w:t>
      </w:r>
    </w:p>
    <w:p w14:paraId="34284385">
      <w:pPr>
        <w:spacing w:line="360" w:lineRule="auto"/>
        <w:ind w:firstLine="480" w:firstLineChars="200"/>
        <w:jc w:val="left"/>
        <w:rPr>
          <w:color w:val="000000" w:themeColor="text1"/>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准确、实时、动态显示人员或车辆在平面区域的位置、数量、活动状况，并分区域、分类别准确统计和分析。</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INCLUDEPICTURE "C:\\Users\\wdl\\AppData\\Roaming\\Tencent\\Users\\931678029\\TIM\\WinTemp\\RichOle\\3PHP~D[@82JO}J)VD{DBE5T.png" \* MERGEFORMATINET </w:instrText>
      </w:r>
      <w:r>
        <w:rPr>
          <w:color w:val="000000" w:themeColor="text1"/>
          <w14:textFill>
            <w14:solidFill>
              <w14:schemeClr w14:val="tx1"/>
            </w14:solidFill>
          </w14:textFill>
        </w:rPr>
        <w:fldChar w:fldCharType="end"/>
      </w:r>
    </w:p>
    <w:p w14:paraId="07B326A7">
      <w:pPr>
        <w:spacing w:line="360" w:lineRule="auto"/>
        <w:jc w:val="center"/>
        <w:rPr>
          <w:rFonts w:hint="eastAsia" w:ascii="宋体" w:hAnsi="宋体"/>
          <w:color w:val="000000" w:themeColor="text1"/>
          <w:sz w:val="24"/>
          <w:szCs w:val="24"/>
          <w14:textFill>
            <w14:solidFill>
              <w14:schemeClr w14:val="tx1"/>
            </w14:solidFill>
          </w14:textFill>
        </w:rPr>
      </w:pPr>
      <w:r>
        <w:rPr>
          <w:color w:val="000000" w:themeColor="text1"/>
          <w14:textFill>
            <w14:solidFill>
              <w14:schemeClr w14:val="tx1"/>
            </w14:solidFill>
          </w14:textFill>
        </w:rPr>
        <w:drawing>
          <wp:inline distT="0" distB="0" distL="114300" distR="114300">
            <wp:extent cx="5455285" cy="2630170"/>
            <wp:effectExtent l="0" t="0" r="2540" b="8255"/>
            <wp:docPr id="54" name="图片 3" descr="D:/PQB/桌面/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 descr="D:/PQB/桌面/1.png1"/>
                    <pic:cNvPicPr>
                      <a:picLocks noChangeAspect="1"/>
                    </pic:cNvPicPr>
                  </pic:nvPicPr>
                  <pic:blipFill>
                    <a:blip r:embed="rId14"/>
                    <a:srcRect l="2689" r="2689"/>
                    <a:stretch>
                      <a:fillRect/>
                    </a:stretch>
                  </pic:blipFill>
                  <pic:spPr>
                    <a:xfrm>
                      <a:off x="0" y="0"/>
                      <a:ext cx="5455285" cy="2630170"/>
                    </a:xfrm>
                    <a:prstGeom prst="rect">
                      <a:avLst/>
                    </a:prstGeom>
                    <a:noFill/>
                    <a:ln>
                      <a:noFill/>
                    </a:ln>
                  </pic:spPr>
                </pic:pic>
              </a:graphicData>
            </a:graphic>
          </wp:inline>
        </w:drawing>
      </w:r>
    </w:p>
    <w:p w14:paraId="7EDE8644">
      <w:pPr>
        <w:pStyle w:val="5"/>
        <w:numPr>
          <w:ilvl w:val="0"/>
          <w:numId w:val="24"/>
        </w:numPr>
        <w:ind w:firstLine="480"/>
        <w:rPr>
          <w:rFonts w:hint="eastAsia" w:ascii="宋体" w:hAnsi="宋体"/>
          <w:color w:val="000000" w:themeColor="text1"/>
          <w:szCs w:val="24"/>
          <w14:textFill>
            <w14:solidFill>
              <w14:schemeClr w14:val="tx1"/>
            </w14:solidFill>
          </w14:textFill>
        </w:rPr>
      </w:pPr>
      <w:bookmarkStart w:id="355" w:name="_Toc530216940"/>
      <w:bookmarkEnd w:id="355"/>
      <w:bookmarkStart w:id="356" w:name="_Toc23540660"/>
      <w:r>
        <w:rPr>
          <w:rFonts w:hint="eastAsia"/>
          <w:color w:val="000000" w:themeColor="text1"/>
          <w14:textFill>
            <w14:solidFill>
              <w14:schemeClr w14:val="tx1"/>
            </w14:solidFill>
          </w14:textFill>
        </w:rPr>
        <w:t>立体</w:t>
      </w:r>
      <w:bookmarkEnd w:id="356"/>
      <w:r>
        <w:rPr>
          <w:rFonts w:hint="eastAsia"/>
          <w:color w:val="000000" w:themeColor="text1"/>
          <w14:textFill>
            <w14:solidFill>
              <w14:schemeClr w14:val="tx1"/>
            </w14:solidFill>
          </w14:textFill>
        </w:rPr>
        <w:t>分层</w:t>
      </w:r>
    </w:p>
    <w:p w14:paraId="39D1E859">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实时监测人员在立体哪层，并通过二维或三维显示人员/车辆的实时位置。</w:t>
      </w:r>
      <w:r>
        <w:rPr>
          <w:rFonts w:hint="eastAsia" w:ascii="宋体" w:hAnsi="宋体"/>
          <w:color w:val="000000" w:themeColor="text1"/>
          <w:sz w:val="24"/>
          <w:szCs w:val="24"/>
          <w:lang w:val="en-US" w:eastAsia="zh-CN"/>
          <w14:textFill>
            <w14:solidFill>
              <w14:schemeClr w14:val="tx1"/>
            </w14:solidFill>
          </w14:textFill>
        </w:rPr>
        <w:t>实时</w:t>
      </w:r>
      <w:r>
        <w:rPr>
          <w:rFonts w:hint="eastAsia" w:ascii="宋体" w:hAnsi="宋体"/>
          <w:color w:val="000000" w:themeColor="text1"/>
          <w:sz w:val="24"/>
          <w:szCs w:val="24"/>
          <w14:textFill>
            <w14:solidFill>
              <w14:schemeClr w14:val="tx1"/>
            </w14:solidFill>
          </w14:textFill>
        </w:rPr>
        <w:t>跟踪人员/车辆，同时自动</w:t>
      </w:r>
      <w:r>
        <w:rPr>
          <w:rFonts w:hint="eastAsia" w:ascii="宋体" w:hAnsi="宋体"/>
          <w:color w:val="000000" w:themeColor="text1"/>
          <w:sz w:val="24"/>
          <w:szCs w:val="24"/>
          <w:lang w:val="en-US" w:eastAsia="zh-CN"/>
          <w14:textFill>
            <w14:solidFill>
              <w14:schemeClr w14:val="tx1"/>
            </w14:solidFill>
          </w14:textFill>
        </w:rPr>
        <w:t>联动</w:t>
      </w:r>
      <w:r>
        <w:rPr>
          <w:rFonts w:hint="eastAsia" w:ascii="宋体" w:hAnsi="宋体"/>
          <w:color w:val="000000" w:themeColor="text1"/>
          <w:sz w:val="24"/>
          <w:szCs w:val="24"/>
          <w14:textFill>
            <w14:solidFill>
              <w14:schemeClr w14:val="tx1"/>
            </w14:solidFill>
          </w14:textFill>
        </w:rPr>
        <w:t>视频，人员进入室内，自动进入室内地图，持续跟踪，</w:t>
      </w:r>
      <w:r>
        <w:rPr>
          <w:rFonts w:hint="eastAsia" w:ascii="宋体" w:hAnsi="宋体"/>
          <w:color w:val="000000" w:themeColor="text1"/>
          <w:sz w:val="24"/>
          <w:szCs w:val="24"/>
          <w:lang w:val="en-US" w:eastAsia="zh-CN"/>
          <w14:textFill>
            <w14:solidFill>
              <w14:schemeClr w14:val="tx1"/>
            </w14:solidFill>
          </w14:textFill>
        </w:rPr>
        <w:t>可</w:t>
      </w:r>
      <w:r>
        <w:rPr>
          <w:rFonts w:hint="eastAsia" w:ascii="宋体" w:hAnsi="宋体"/>
          <w:color w:val="000000" w:themeColor="text1"/>
          <w:sz w:val="24"/>
          <w:szCs w:val="24"/>
          <w14:textFill>
            <w14:solidFill>
              <w14:schemeClr w14:val="tx1"/>
            </w14:solidFill>
          </w14:textFill>
        </w:rPr>
        <w:t>自动切换楼层。</w:t>
      </w:r>
    </w:p>
    <w:p w14:paraId="44CB6BBC">
      <w:pPr>
        <w:spacing w:line="36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5429885" cy="2552065"/>
            <wp:effectExtent l="0" t="0" r="8890" b="635"/>
            <wp:docPr id="68" name="图片 6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3"/>
                    <pic:cNvPicPr>
                      <a:picLocks noChangeAspect="1"/>
                    </pic:cNvPicPr>
                  </pic:nvPicPr>
                  <pic:blipFill>
                    <a:blip r:embed="rId15"/>
                    <a:stretch>
                      <a:fillRect/>
                    </a:stretch>
                  </pic:blipFill>
                  <pic:spPr>
                    <a:xfrm>
                      <a:off x="0" y="0"/>
                      <a:ext cx="5429885" cy="2552065"/>
                    </a:xfrm>
                    <a:prstGeom prst="rect">
                      <a:avLst/>
                    </a:prstGeom>
                  </pic:spPr>
                </pic:pic>
              </a:graphicData>
            </a:graphic>
          </wp:inline>
        </w:drawing>
      </w:r>
    </w:p>
    <w:p w14:paraId="4AF0D720">
      <w:pPr>
        <w:spacing w:line="360" w:lineRule="auto"/>
        <w:jc w:val="center"/>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drawing>
          <wp:inline distT="0" distB="0" distL="114300" distR="114300">
            <wp:extent cx="5451475" cy="2535555"/>
            <wp:effectExtent l="0" t="0" r="6350" b="7620"/>
            <wp:docPr id="71" name="图片 7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5"/>
                    <pic:cNvPicPr>
                      <a:picLocks noChangeAspect="1"/>
                    </pic:cNvPicPr>
                  </pic:nvPicPr>
                  <pic:blipFill>
                    <a:blip r:embed="rId16"/>
                    <a:stretch>
                      <a:fillRect/>
                    </a:stretch>
                  </pic:blipFill>
                  <pic:spPr>
                    <a:xfrm>
                      <a:off x="0" y="0"/>
                      <a:ext cx="5451475" cy="2535555"/>
                    </a:xfrm>
                    <a:prstGeom prst="rect">
                      <a:avLst/>
                    </a:prstGeom>
                  </pic:spPr>
                </pic:pic>
              </a:graphicData>
            </a:graphic>
          </wp:inline>
        </w:drawing>
      </w:r>
    </w:p>
    <w:p w14:paraId="1479B993">
      <w:pPr>
        <w:pStyle w:val="3"/>
        <w:ind w:left="568" w:leftChars="0" w:firstLine="482" w:firstLineChars="0"/>
        <w:rPr>
          <w:color w:val="000000" w:themeColor="text1"/>
          <w14:textFill>
            <w14:solidFill>
              <w14:schemeClr w14:val="tx1"/>
            </w14:solidFill>
          </w14:textFill>
        </w:rPr>
      </w:pPr>
      <w:bookmarkStart w:id="357" w:name="_Toc23540661"/>
      <w:bookmarkEnd w:id="357"/>
      <w:bookmarkStart w:id="358" w:name="_Toc18865"/>
      <w:r>
        <w:rPr>
          <w:rFonts w:hint="eastAsia"/>
          <w:color w:val="000000" w:themeColor="text1"/>
          <w14:textFill>
            <w14:solidFill>
              <w14:schemeClr w14:val="tx1"/>
            </w14:solidFill>
          </w14:textFill>
        </w:rPr>
        <w:t>准确好用的轨迹查询和回放</w:t>
      </w:r>
      <w:bookmarkEnd w:id="358"/>
    </w:p>
    <w:p w14:paraId="1CD0F2CE">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对某1个或某几个员工在过去某时间段的活动情况进行准确查询和准确回放。轨迹连续不间断</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单次查询轨迹最大时间跨度为30天。轨迹存储时间没有限制，</w:t>
      </w:r>
      <w:r>
        <w:rPr>
          <w:rFonts w:hint="eastAsia" w:ascii="宋体" w:hAnsi="宋体"/>
          <w:color w:val="000000" w:themeColor="text1"/>
          <w:sz w:val="24"/>
          <w:szCs w:val="24"/>
          <w:lang w:val="en-US" w:eastAsia="zh-CN"/>
          <w14:textFill>
            <w14:solidFill>
              <w14:schemeClr w14:val="tx1"/>
            </w14:solidFill>
          </w14:textFill>
        </w:rPr>
        <w:t>可自定义设置数据存放期限</w:t>
      </w:r>
      <w:r>
        <w:rPr>
          <w:rFonts w:hint="eastAsia"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val="en-US" w:eastAsia="zh-CN"/>
          <w14:textFill>
            <w14:solidFill>
              <w14:schemeClr w14:val="tx1"/>
            </w14:solidFill>
          </w14:textFill>
        </w:rPr>
        <w:t>轨迹回放具备倍速播放功能，并能自动联动轨迹上的视频，能够自动弹出或即时调出监控画面。</w:t>
      </w:r>
      <w:r>
        <w:rPr>
          <w:rFonts w:hint="eastAsia" w:ascii="宋体" w:hAnsi="宋体"/>
          <w:color w:val="000000" w:themeColor="text1"/>
          <w:sz w:val="24"/>
          <w:szCs w:val="24"/>
          <w14:textFill>
            <w14:solidFill>
              <w14:schemeClr w14:val="tx1"/>
            </w14:solidFill>
          </w14:textFill>
        </w:rPr>
        <w:t>严禁出现不连续、穿越物体、穿越楼层、穿越时空（如：轨迹不连续，前一秒在3楼后一秒在1楼）等超人现象和“蜘蛛网”式轨迹。</w:t>
      </w:r>
    </w:p>
    <w:p w14:paraId="3409BE7F">
      <w:pPr>
        <w:spacing w:line="360" w:lineRule="auto"/>
        <w:ind w:firstLine="480" w:firstLineChars="200"/>
        <w:jc w:val="left"/>
        <w:rPr>
          <w:rFonts w:hint="eastAsia" w:ascii="宋体" w:hAnsi="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人走人道，顺着人走的道连接人经过的所有子站直观显示人从哪里来、经过哪、去了哪而形成连续不断的轨迹。轨迹不是简单地把所有经过的子站用线连起来，而是有规划，遵循人的行动规律，类似于卫星定位的车辆轨迹。</w:t>
      </w:r>
    </w:p>
    <w:p w14:paraId="61932345">
      <w:pPr>
        <w:spacing w:line="360" w:lineRule="auto"/>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人员历史：</w:t>
      </w:r>
    </w:p>
    <w:p w14:paraId="64BCEAE7">
      <w:pPr>
        <w:pStyle w:val="14"/>
        <w:ind w:firstLine="36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486400" cy="2343785"/>
            <wp:effectExtent l="0" t="0" r="0" b="18415"/>
            <wp:docPr id="21520" name="图片 21520" descr="D:/PQB/桌面/4.pn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0" name="图片 21520" descr="D:/PQB/桌面/4.png4"/>
                    <pic:cNvPicPr>
                      <a:picLocks noChangeAspect="1"/>
                    </pic:cNvPicPr>
                  </pic:nvPicPr>
                  <pic:blipFill>
                    <a:blip r:embed="rId17"/>
                    <a:srcRect t="3212" b="3212"/>
                    <a:stretch>
                      <a:fillRect/>
                    </a:stretch>
                  </pic:blipFill>
                  <pic:spPr>
                    <a:xfrm>
                      <a:off x="0" y="0"/>
                      <a:ext cx="5486400" cy="2343785"/>
                    </a:xfrm>
                    <a:prstGeom prst="rect">
                      <a:avLst/>
                    </a:prstGeom>
                  </pic:spPr>
                </pic:pic>
              </a:graphicData>
            </a:graphic>
          </wp:inline>
        </w:drawing>
      </w:r>
    </w:p>
    <w:p w14:paraId="3E8C7BC8">
      <w:pPr>
        <w:spacing w:line="360" w:lineRule="auto"/>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二维轨迹回放：</w:t>
      </w:r>
    </w:p>
    <w:p w14:paraId="2E7575A8">
      <w:pPr>
        <w:jc w:val="center"/>
        <w:rPr>
          <w:rFonts w:hint="eastAsia" w:ascii="宋体" w:hAnsi="宋体" w:cs="宋体"/>
          <w:color w:val="000000" w:themeColor="text1"/>
          <w:sz w:val="28"/>
          <w:szCs w:val="28"/>
          <w14:textFill>
            <w14:solidFill>
              <w14:schemeClr w14:val="tx1"/>
            </w14:solidFill>
          </w14:textFill>
        </w:rPr>
      </w:pPr>
      <w:r>
        <w:rPr>
          <w:color w:val="000000" w:themeColor="text1"/>
          <w14:textFill>
            <w14:solidFill>
              <w14:schemeClr w14:val="tx1"/>
            </w14:solidFill>
          </w14:textFill>
        </w:rPr>
        <w:drawing>
          <wp:inline distT="0" distB="0" distL="0" distR="0">
            <wp:extent cx="5473700" cy="2454910"/>
            <wp:effectExtent l="0" t="0" r="12700" b="2540"/>
            <wp:docPr id="21519" name="图片 21519" descr="D:/PQB/桌面/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9" name="图片 21519" descr="D:/PQB/桌面/1.png1"/>
                    <pic:cNvPicPr>
                      <a:picLocks noChangeAspect="1" noChangeArrowheads="1"/>
                    </pic:cNvPicPr>
                  </pic:nvPicPr>
                  <pic:blipFill>
                    <a:blip r:embed="rId18"/>
                    <a:srcRect t="1009" b="1009"/>
                    <a:stretch>
                      <a:fillRect/>
                    </a:stretch>
                  </pic:blipFill>
                  <pic:spPr>
                    <a:xfrm>
                      <a:off x="0" y="0"/>
                      <a:ext cx="5473700" cy="2455024"/>
                    </a:xfrm>
                    <a:prstGeom prst="rect">
                      <a:avLst/>
                    </a:prstGeom>
                    <a:noFill/>
                    <a:ln>
                      <a:noFill/>
                    </a:ln>
                  </pic:spPr>
                </pic:pic>
              </a:graphicData>
            </a:graphic>
          </wp:inline>
        </w:drawing>
      </w:r>
    </w:p>
    <w:p w14:paraId="6B2F8B3D">
      <w:pPr>
        <w:spacing w:line="360" w:lineRule="auto"/>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倾斜摄影轨迹回放：</w:t>
      </w:r>
    </w:p>
    <w:p w14:paraId="19FDA1DE">
      <w:pPr>
        <w:pStyle w:val="12"/>
        <w:ind w:left="0" w:leftChars="0"/>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486400" cy="2859405"/>
            <wp:effectExtent l="0" t="0" r="0" b="17145"/>
            <wp:docPr id="2" name="图片 2" descr="D:/PQB/桌面/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PQB/桌面/1.png1"/>
                    <pic:cNvPicPr>
                      <a:picLocks noChangeAspect="1"/>
                    </pic:cNvPicPr>
                  </pic:nvPicPr>
                  <pic:blipFill>
                    <a:blip r:embed="rId19"/>
                    <a:srcRect l="6118" r="6118"/>
                    <a:stretch>
                      <a:fillRect/>
                    </a:stretch>
                  </pic:blipFill>
                  <pic:spPr>
                    <a:xfrm>
                      <a:off x="0" y="0"/>
                      <a:ext cx="5486400" cy="2859405"/>
                    </a:xfrm>
                    <a:prstGeom prst="rect">
                      <a:avLst/>
                    </a:prstGeom>
                  </pic:spPr>
                </pic:pic>
              </a:graphicData>
            </a:graphic>
          </wp:inline>
        </w:drawing>
      </w:r>
    </w:p>
    <w:p w14:paraId="32377B1F">
      <w:pPr>
        <w:spacing w:line="360" w:lineRule="auto"/>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三维轨迹回放：</w:t>
      </w:r>
    </w:p>
    <w:p w14:paraId="157B13F4">
      <w:pPr>
        <w:adjustRightInd w:val="0"/>
        <w:snapToGrid w:val="0"/>
        <w:spacing w:line="360" w:lineRule="auto"/>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511800" cy="2349500"/>
            <wp:effectExtent l="0" t="0" r="12700" b="12700"/>
            <wp:docPr id="21518" name="图片 21518" descr="D:/PQB/桌面/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8" name="图片 21518" descr="D:/PQB/桌面/1.png1"/>
                    <pic:cNvPicPr>
                      <a:picLocks noChangeAspect="1" noChangeArrowheads="1"/>
                    </pic:cNvPicPr>
                  </pic:nvPicPr>
                  <pic:blipFill>
                    <a:blip r:embed="rId20"/>
                    <a:srcRect t="4603" b="4603"/>
                    <a:stretch>
                      <a:fillRect/>
                    </a:stretch>
                  </pic:blipFill>
                  <pic:spPr>
                    <a:xfrm>
                      <a:off x="0" y="0"/>
                      <a:ext cx="5511800" cy="2349500"/>
                    </a:xfrm>
                    <a:prstGeom prst="rect">
                      <a:avLst/>
                    </a:prstGeom>
                    <a:noFill/>
                    <a:ln>
                      <a:noFill/>
                    </a:ln>
                  </pic:spPr>
                </pic:pic>
              </a:graphicData>
            </a:graphic>
          </wp:inline>
        </w:drawing>
      </w:r>
    </w:p>
    <w:p w14:paraId="2DB93A41">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最终位置: 可查看某段时间内 (事故发生前)，某一时刻在线人员所在的位置，为事故后制定合理有效的应急救援方案提供数据支撑.</w:t>
      </w:r>
    </w:p>
    <w:p w14:paraId="35FC9573">
      <w:pPr>
        <w:pStyle w:val="14"/>
        <w:ind w:firstLine="36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480685" cy="2504440"/>
            <wp:effectExtent l="0" t="0" r="5715" b="10160"/>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21"/>
                    <a:stretch>
                      <a:fillRect/>
                    </a:stretch>
                  </pic:blipFill>
                  <pic:spPr>
                    <a:xfrm>
                      <a:off x="0" y="0"/>
                      <a:ext cx="5480685" cy="2504440"/>
                    </a:xfrm>
                    <a:prstGeom prst="rect">
                      <a:avLst/>
                    </a:prstGeom>
                    <a:noFill/>
                    <a:ln>
                      <a:noFill/>
                    </a:ln>
                  </pic:spPr>
                </pic:pic>
              </a:graphicData>
            </a:graphic>
          </wp:inline>
        </w:drawing>
      </w:r>
    </w:p>
    <w:p w14:paraId="35FE1B58">
      <w:pPr>
        <w:pStyle w:val="3"/>
        <w:ind w:left="568" w:leftChars="0" w:firstLine="482" w:firstLineChars="0"/>
        <w:rPr>
          <w:color w:val="000000" w:themeColor="text1"/>
          <w14:textFill>
            <w14:solidFill>
              <w14:schemeClr w14:val="tx1"/>
            </w14:solidFill>
          </w14:textFill>
        </w:rPr>
      </w:pPr>
      <w:bookmarkStart w:id="359" w:name="_Toc25578"/>
      <w:r>
        <w:rPr>
          <w:rFonts w:hint="eastAsia"/>
          <w:color w:val="000000" w:themeColor="text1"/>
          <w14:textFill>
            <w14:solidFill>
              <w14:schemeClr w14:val="tx1"/>
            </w14:solidFill>
          </w14:textFill>
        </w:rPr>
        <w:t>准确好用的智能报警管理</w:t>
      </w:r>
      <w:bookmarkEnd w:id="359"/>
    </w:p>
    <w:p w14:paraId="706BCC24">
      <w:pPr>
        <w:spacing w:line="360" w:lineRule="auto"/>
        <w:ind w:firstLine="480" w:firstLineChars="200"/>
        <w:rPr>
          <w:color w:val="000000" w:themeColor="text1"/>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标识卡防误触设计有效防止误报。系统双向报警，报警+告警，在平台上显示报警的同时，自动通知到现场，现场事中控制，现场第一时间避险和应急。报警必须由管理人员确认和消除，触发报警人无法通过标识卡自行消除。</w:t>
      </w:r>
    </w:p>
    <w:p w14:paraId="728384B9">
      <w:pPr>
        <w:numPr>
          <w:ilvl w:val="0"/>
          <w:numId w:val="25"/>
        </w:numPr>
        <w:spacing w:line="360" w:lineRule="auto"/>
        <w:ind w:firstLine="480" w:firstLineChars="200"/>
        <w:jc w:val="left"/>
        <w:rPr>
          <w:rFonts w:hint="eastAsia" w:ascii="宋体" w:hAnsi="宋体"/>
          <w:color w:val="000000" w:themeColor="text1"/>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报警方式</w:t>
      </w:r>
      <w:bookmarkStart w:id="360" w:name="_Toc23540662"/>
      <w:bookmarkEnd w:id="360"/>
      <w:bookmarkStart w:id="361" w:name="_Hlk72652109"/>
    </w:p>
    <w:p w14:paraId="3A87B2F4">
      <w:pPr>
        <w:numPr>
          <w:ilvl w:val="0"/>
          <w:numId w:val="26"/>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手动上传SOS报警</w:t>
      </w:r>
      <w:bookmarkEnd w:id="361"/>
    </w:p>
    <w:p w14:paraId="02E91D53">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当人员遇到紧急情况时，</w:t>
      </w:r>
      <w:bookmarkStart w:id="362" w:name="_Hlk12449689"/>
      <w:r>
        <w:rPr>
          <w:rFonts w:hint="eastAsia" w:ascii="宋体" w:hAnsi="宋体"/>
          <w:color w:val="000000" w:themeColor="text1"/>
          <w:sz w:val="24"/>
          <w:szCs w:val="24"/>
          <w14:textFill>
            <w14:solidFill>
              <w14:schemeClr w14:val="tx1"/>
            </w14:solidFill>
          </w14:textFill>
        </w:rPr>
        <w:t>按标识卡SOS一键求救报警按钮向控制中心软件平台上传</w:t>
      </w:r>
      <w:bookmarkEnd w:id="362"/>
      <w:r>
        <w:rPr>
          <w:rFonts w:hint="eastAsia" w:ascii="宋体" w:hAnsi="宋体"/>
          <w:color w:val="000000" w:themeColor="text1"/>
          <w:sz w:val="24"/>
          <w:szCs w:val="24"/>
          <w14:textFill>
            <w14:solidFill>
              <w14:schemeClr w14:val="tx1"/>
            </w14:solidFill>
          </w14:textFill>
        </w:rPr>
        <w:t>信号。</w:t>
      </w:r>
    </w:p>
    <w:p w14:paraId="4416B518">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标识卡外壳结构具有防误触设计，有效防止误碰SOS按钮，有效防止误报。</w:t>
      </w:r>
    </w:p>
    <w:p w14:paraId="362E3F8D">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报警必须由管理人员从软件后台确认处理后消除，报警人不能通过标识卡自行消除报警。</w:t>
      </w:r>
    </w:p>
    <w:p w14:paraId="2748C8EF">
      <w:pPr>
        <w:pStyle w:val="37"/>
        <w:spacing w:line="360" w:lineRule="auto"/>
        <w:ind w:left="0" w:leftChars="0"/>
        <w:jc w:val="center"/>
        <w:rPr>
          <w:rFonts w:hint="eastAsia" w:ascii="宋体" w:hAnsi="宋体"/>
          <w:color w:val="000000" w:themeColor="text1"/>
          <w:sz w:val="24"/>
          <w:szCs w:val="24"/>
          <w14:textFill>
            <w14:solidFill>
              <w14:schemeClr w14:val="tx1"/>
            </w14:solidFill>
          </w14:textFill>
        </w:rPr>
      </w:pPr>
      <w:r>
        <w:rPr>
          <w:color w:val="000000" w:themeColor="text1"/>
          <w14:textFill>
            <w14:solidFill>
              <w14:schemeClr w14:val="tx1"/>
            </w14:solidFill>
          </w14:textFill>
        </w:rPr>
        <w:drawing>
          <wp:inline distT="0" distB="0" distL="0" distR="0">
            <wp:extent cx="5765800" cy="1282700"/>
            <wp:effectExtent l="0" t="0" r="6350" b="12700"/>
            <wp:docPr id="21524" name="图片 21524" descr="D:/PQB/桌面/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4" name="图片 21524" descr="D:/PQB/桌面/1.png1"/>
                    <pic:cNvPicPr>
                      <a:picLocks noChangeAspect="1"/>
                    </pic:cNvPicPr>
                  </pic:nvPicPr>
                  <pic:blipFill>
                    <a:blip r:embed="rId22"/>
                    <a:srcRect t="16333" b="16333"/>
                    <a:stretch>
                      <a:fillRect/>
                    </a:stretch>
                  </pic:blipFill>
                  <pic:spPr>
                    <a:xfrm>
                      <a:off x="0" y="0"/>
                      <a:ext cx="5765800" cy="1284036"/>
                    </a:xfrm>
                    <a:prstGeom prst="rect">
                      <a:avLst/>
                    </a:prstGeom>
                  </pic:spPr>
                </pic:pic>
              </a:graphicData>
            </a:graphic>
          </wp:inline>
        </w:drawing>
      </w:r>
    </w:p>
    <w:p w14:paraId="2E5141F5">
      <w:pPr>
        <w:numPr>
          <w:ilvl w:val="0"/>
          <w:numId w:val="26"/>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自动下发报警</w:t>
      </w:r>
    </w:p>
    <w:p w14:paraId="7E5C1244">
      <w:pPr>
        <w:spacing w:line="360" w:lineRule="auto"/>
        <w:ind w:firstLine="480" w:firstLineChars="200"/>
        <w:jc w:val="left"/>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标识卡能上传报警信息，后台能自动和手动下发报警信息到指定区域标识卡。</w:t>
      </w:r>
    </w:p>
    <w:p w14:paraId="2D35B8BC">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风险来于现场，风险的化解更要基于现场。报警要让控制中心人知道，更要让现场的人第一时间知道。报警不能依赖于控制中心的人员，依赖于人的报警不靠谱，控制中心人员也会有脱岗、离岗、不专业问题。</w:t>
      </w:r>
    </w:p>
    <w:p w14:paraId="00FCCBDC">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为防止控制中心人工手动下发报警的不及时、不到位、不专业，系统软件后台在接收报警的同时，定位系统自动下发报警信息到触发报警的某个人，保证报警的准确、及时和到位。</w:t>
      </w:r>
    </w:p>
    <w:p w14:paraId="7D2555F0">
      <w:pPr>
        <w:numPr>
          <w:ilvl w:val="0"/>
          <w:numId w:val="26"/>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手动下发报警</w:t>
      </w:r>
    </w:p>
    <w:p w14:paraId="1C5EE009">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当控制中心值班人员发现有险情或报警时，控制中心人员手动通过平台对某一违规人员精准下发报警或对某分站覆盖范围内全部人员群发报警。</w:t>
      </w:r>
    </w:p>
    <w:p w14:paraId="7EC5846B">
      <w:pPr>
        <w:spacing w:line="360" w:lineRule="auto"/>
        <w:ind w:firstLine="420" w:firstLineChars="200"/>
        <w:jc w:val="left"/>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6113780" cy="2357755"/>
            <wp:effectExtent l="0" t="0" r="1270" b="4445"/>
            <wp:docPr id="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
                    <pic:cNvPicPr>
                      <a:picLocks noChangeAspect="1"/>
                    </pic:cNvPicPr>
                  </pic:nvPicPr>
                  <pic:blipFill>
                    <a:blip r:embed="rId23"/>
                    <a:stretch>
                      <a:fillRect/>
                    </a:stretch>
                  </pic:blipFill>
                  <pic:spPr>
                    <a:xfrm>
                      <a:off x="0" y="0"/>
                      <a:ext cx="6113780" cy="2357755"/>
                    </a:xfrm>
                    <a:prstGeom prst="rect">
                      <a:avLst/>
                    </a:prstGeom>
                    <a:noFill/>
                    <a:ln>
                      <a:noFill/>
                    </a:ln>
                  </pic:spPr>
                </pic:pic>
              </a:graphicData>
            </a:graphic>
          </wp:inline>
        </w:drawing>
      </w:r>
    </w:p>
    <w:p w14:paraId="7A760430">
      <w:pPr>
        <w:numPr>
          <w:ilvl w:val="0"/>
          <w:numId w:val="25"/>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主要报警种类</w:t>
      </w:r>
    </w:p>
    <w:p w14:paraId="1C8BA771">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1）超员报警</w:t>
      </w:r>
    </w:p>
    <w:p w14:paraId="34A35339">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对某区域的人员数量自动进行检测，可设置区域内人数上限，当区域内人员达到或超过上限时，自动报警。撤出多余人员后自动恢复报警信息，并自动记录报警</w:t>
      </w:r>
      <w:r>
        <w:rPr>
          <w:rFonts w:hint="eastAsia" w:ascii="宋体" w:hAnsi="宋体"/>
          <w:color w:val="000000" w:themeColor="text1"/>
          <w:sz w:val="24"/>
          <w:szCs w:val="24"/>
          <w:lang w:val="en-US" w:eastAsia="zh-CN"/>
          <w14:textFill>
            <w14:solidFill>
              <w14:schemeClr w14:val="tx1"/>
            </w14:solidFill>
          </w14:textFill>
        </w:rPr>
        <w:t>人员</w:t>
      </w:r>
      <w:r>
        <w:rPr>
          <w:rFonts w:hint="eastAsia" w:ascii="宋体" w:hAnsi="宋体"/>
          <w:color w:val="000000" w:themeColor="text1"/>
          <w:sz w:val="24"/>
          <w:szCs w:val="24"/>
          <w14:textFill>
            <w14:solidFill>
              <w14:schemeClr w14:val="tx1"/>
            </w14:solidFill>
          </w14:textFill>
        </w:rPr>
        <w:t>、报警时间等信息。</w:t>
      </w:r>
    </w:p>
    <w:p w14:paraId="78BC7BE2">
      <w:pPr>
        <w:pStyle w:val="14"/>
        <w:ind w:firstLine="36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6049010" cy="1877060"/>
            <wp:effectExtent l="0" t="0" r="8890" b="8890"/>
            <wp:docPr id="21521" name="图片 21521" descr="D:/PQB/桌面/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1" name="图片 21521" descr="D:/PQB/桌面/1.png1"/>
                    <pic:cNvPicPr>
                      <a:picLocks noChangeAspect="1" noChangeArrowheads="1"/>
                    </pic:cNvPicPr>
                  </pic:nvPicPr>
                  <pic:blipFill>
                    <a:blip r:embed="rId24"/>
                    <a:srcRect t="8029" b="8029"/>
                    <a:stretch>
                      <a:fillRect/>
                    </a:stretch>
                  </pic:blipFill>
                  <pic:spPr>
                    <a:xfrm>
                      <a:off x="0" y="0"/>
                      <a:ext cx="6049010" cy="1877060"/>
                    </a:xfrm>
                    <a:prstGeom prst="rect">
                      <a:avLst/>
                    </a:prstGeom>
                    <a:noFill/>
                    <a:ln>
                      <a:noFill/>
                    </a:ln>
                  </pic:spPr>
                </pic:pic>
              </a:graphicData>
            </a:graphic>
          </wp:inline>
        </w:drawing>
      </w:r>
    </w:p>
    <w:p w14:paraId="71E9868F">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bookmarkStart w:id="363" w:name="_Toc530216941"/>
      <w:bookmarkEnd w:id="363"/>
      <w:bookmarkStart w:id="364" w:name="_Toc23540663"/>
      <w:r>
        <w:rPr>
          <w:rFonts w:hint="eastAsia" w:ascii="宋体" w:hAnsi="宋体"/>
          <w:color w:val="000000" w:themeColor="text1"/>
          <w:sz w:val="24"/>
          <w:szCs w:val="24"/>
          <w14:textFill>
            <w14:solidFill>
              <w14:schemeClr w14:val="tx1"/>
            </w14:solidFill>
          </w14:textFill>
        </w:rPr>
        <w:t>2）滞留报警（相对静止报警）</w:t>
      </w:r>
    </w:p>
    <w:p w14:paraId="26DC06B9">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滞留报警有的称为“相对静止报警”，当人员滞留超过设定时间时自动报警</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提醒人员离开该管控区域。</w:t>
      </w:r>
    </w:p>
    <w:p w14:paraId="61FABAE6">
      <w:pPr>
        <w:pStyle w:val="12"/>
        <w:ind w:left="0" w:leftChars="0"/>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848350" cy="2105025"/>
            <wp:effectExtent l="0" t="0" r="0" b="9525"/>
            <wp:docPr id="21523" name="图片 2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3" name="图片 21523"/>
                    <pic:cNvPicPr>
                      <a:picLocks noChangeAspect="1" noChangeArrowheads="1"/>
                    </pic:cNvPicPr>
                  </pic:nvPicPr>
                  <pic:blipFill>
                    <a:blip r:embed="rId25"/>
                    <a:srcRect/>
                    <a:stretch>
                      <a:fillRect/>
                    </a:stretch>
                  </pic:blipFill>
                  <pic:spPr>
                    <a:xfrm>
                      <a:off x="0" y="0"/>
                      <a:ext cx="5848350" cy="2105025"/>
                    </a:xfrm>
                    <a:prstGeom prst="rect">
                      <a:avLst/>
                    </a:prstGeom>
                    <a:noFill/>
                    <a:ln>
                      <a:noFill/>
                    </a:ln>
                  </pic:spPr>
                </pic:pic>
              </a:graphicData>
            </a:graphic>
          </wp:inline>
        </w:drawing>
      </w:r>
    </w:p>
    <w:bookmarkEnd w:id="364"/>
    <w:p w14:paraId="6AE105A2">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bookmarkStart w:id="365" w:name="_Toc23540664"/>
      <w:bookmarkEnd w:id="365"/>
      <w:r>
        <w:rPr>
          <w:rFonts w:hint="eastAsia" w:ascii="宋体" w:hAnsi="宋体"/>
          <w:color w:val="000000" w:themeColor="text1"/>
          <w:sz w:val="24"/>
          <w:szCs w:val="24"/>
          <w14:textFill>
            <w14:solidFill>
              <w14:schemeClr w14:val="tx1"/>
            </w14:solidFill>
          </w14:textFill>
        </w:rPr>
        <w:t>3）绝对静止报警（跌落报警）</w:t>
      </w:r>
    </w:p>
    <w:p w14:paraId="55A21043">
      <w:pPr>
        <w:spacing w:line="360" w:lineRule="auto"/>
        <w:ind w:firstLine="480" w:firstLineChars="200"/>
        <w:jc w:val="left"/>
        <w:rPr>
          <w:rFonts w:hint="eastAsia" w:ascii="宋体" w:hAnsi="宋体" w:eastAsia="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设置限制人员、静止时长、限制区域</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当标识卡静置、人员摔倒/坠落/中毒/窒息导致绝对静止时间超过设定时系统自动报警</w:t>
      </w:r>
      <w:r>
        <w:rPr>
          <w:rFonts w:hint="eastAsia" w:ascii="宋体" w:hAnsi="宋体"/>
          <w:color w:val="000000" w:themeColor="text1"/>
          <w:sz w:val="24"/>
          <w:szCs w:val="24"/>
          <w:lang w:eastAsia="zh-CN"/>
          <w14:textFill>
            <w14:solidFill>
              <w14:schemeClr w14:val="tx1"/>
            </w14:solidFill>
          </w14:textFill>
        </w:rPr>
        <w:t>。</w:t>
      </w:r>
    </w:p>
    <w:p w14:paraId="4556B048">
      <w:pPr>
        <w:spacing w:line="360" w:lineRule="auto"/>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486400" cy="1604010"/>
            <wp:effectExtent l="0" t="0" r="0" b="0"/>
            <wp:docPr id="21526" name="图片 2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6" name="图片 21526"/>
                    <pic:cNvPicPr>
                      <a:picLocks noChangeAspect="1"/>
                    </pic:cNvPicPr>
                  </pic:nvPicPr>
                  <pic:blipFill>
                    <a:blip r:embed="rId26"/>
                    <a:stretch>
                      <a:fillRect/>
                    </a:stretch>
                  </pic:blipFill>
                  <pic:spPr>
                    <a:xfrm>
                      <a:off x="0" y="0"/>
                      <a:ext cx="5486400" cy="1604010"/>
                    </a:xfrm>
                    <a:prstGeom prst="rect">
                      <a:avLst/>
                    </a:prstGeom>
                  </pic:spPr>
                </pic:pic>
              </a:graphicData>
            </a:graphic>
          </wp:inline>
        </w:drawing>
      </w:r>
      <w:r>
        <w:rPr>
          <w:color w:val="000000" w:themeColor="text1"/>
          <w14:textFill>
            <w14:solidFill>
              <w14:schemeClr w14:val="tx1"/>
            </w14:solidFill>
          </w14:textFill>
        </w:rPr>
        <w:t xml:space="preserve"> </w:t>
      </w:r>
    </w:p>
    <w:p w14:paraId="29B5A11C">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4）越界报警</w:t>
      </w:r>
    </w:p>
    <w:p w14:paraId="37F278AD">
      <w:pPr>
        <w:spacing w:line="360" w:lineRule="auto"/>
        <w:ind w:firstLine="480" w:firstLineChars="200"/>
        <w:jc w:val="left"/>
        <w:rPr>
          <w:rFonts w:hint="eastAsia" w:ascii="宋体" w:hAnsi="宋体" w:eastAsia="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系统</w:t>
      </w:r>
      <w:r>
        <w:rPr>
          <w:rFonts w:ascii="宋体" w:hAnsi="宋体"/>
          <w:color w:val="000000" w:themeColor="text1"/>
          <w:sz w:val="24"/>
          <w:szCs w:val="24"/>
          <w14:textFill>
            <w14:solidFill>
              <w14:schemeClr w14:val="tx1"/>
            </w14:solidFill>
          </w14:textFill>
        </w:rPr>
        <w:t>对不同区域进行权限划分，</w:t>
      </w:r>
      <w:r>
        <w:rPr>
          <w:rFonts w:hint="eastAsia" w:ascii="宋体" w:hAnsi="宋体"/>
          <w:color w:val="000000" w:themeColor="text1"/>
          <w:sz w:val="24"/>
          <w:szCs w:val="24"/>
          <w14:textFill>
            <w14:solidFill>
              <w14:schemeClr w14:val="tx1"/>
            </w14:solidFill>
          </w14:textFill>
        </w:rPr>
        <w:t>设置受限制人员和区域</w:t>
      </w:r>
      <w:r>
        <w:rPr>
          <w:rFonts w:hint="eastAsia" w:ascii="宋体" w:hAnsi="宋体"/>
          <w:color w:val="000000" w:themeColor="text1"/>
          <w:sz w:val="24"/>
          <w:szCs w:val="24"/>
          <w:lang w:eastAsia="zh-CN"/>
          <w14:textFill>
            <w14:solidFill>
              <w14:schemeClr w14:val="tx1"/>
            </w14:solidFill>
          </w14:textFill>
        </w:rPr>
        <w:t>，</w:t>
      </w:r>
      <w:r>
        <w:rPr>
          <w:rFonts w:ascii="宋体" w:hAnsi="宋体"/>
          <w:color w:val="000000" w:themeColor="text1"/>
          <w:sz w:val="24"/>
          <w:szCs w:val="24"/>
          <w14:textFill>
            <w14:solidFill>
              <w14:schemeClr w14:val="tx1"/>
            </w14:solidFill>
          </w14:textFill>
        </w:rPr>
        <w:t>当人员进入非授权区域时</w:t>
      </w:r>
      <w:r>
        <w:rPr>
          <w:rFonts w:hint="eastAsia" w:ascii="宋体" w:hAnsi="宋体"/>
          <w:color w:val="000000" w:themeColor="text1"/>
          <w:sz w:val="24"/>
          <w:szCs w:val="24"/>
          <w14:textFill>
            <w14:solidFill>
              <w14:schemeClr w14:val="tx1"/>
            </w14:solidFill>
          </w14:textFill>
        </w:rPr>
        <w:t>系统自动报警。</w:t>
      </w:r>
    </w:p>
    <w:p w14:paraId="6C0C65F4">
      <w:pPr>
        <w:pStyle w:val="12"/>
        <w:ind w:left="0" w:leftChars="0"/>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486400" cy="1421130"/>
            <wp:effectExtent l="0" t="0" r="0" b="7620"/>
            <wp:docPr id="21530" name="图片 2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0" name="图片 21530"/>
                    <pic:cNvPicPr>
                      <a:picLocks noChangeAspect="1"/>
                    </pic:cNvPicPr>
                  </pic:nvPicPr>
                  <pic:blipFill>
                    <a:blip r:embed="rId27"/>
                    <a:stretch>
                      <a:fillRect/>
                    </a:stretch>
                  </pic:blipFill>
                  <pic:spPr>
                    <a:xfrm>
                      <a:off x="0" y="0"/>
                      <a:ext cx="5486400" cy="1421130"/>
                    </a:xfrm>
                    <a:prstGeom prst="rect">
                      <a:avLst/>
                    </a:prstGeom>
                  </pic:spPr>
                </pic:pic>
              </a:graphicData>
            </a:graphic>
          </wp:inline>
        </w:drawing>
      </w:r>
    </w:p>
    <w:p w14:paraId="32B02B11">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5）脱岗报警</w:t>
      </w:r>
    </w:p>
    <w:p w14:paraId="2B70F488">
      <w:pPr>
        <w:spacing w:line="360" w:lineRule="auto"/>
        <w:ind w:firstLine="480" w:firstLineChars="200"/>
        <w:jc w:val="left"/>
        <w:rPr>
          <w:rFonts w:hint="eastAsia" w:ascii="宋体" w:hAnsi="宋体" w:eastAsia="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在</w:t>
      </w:r>
      <w:r>
        <w:rPr>
          <w:rFonts w:ascii="宋体" w:hAnsi="宋体"/>
          <w:color w:val="000000" w:themeColor="text1"/>
          <w:sz w:val="24"/>
          <w:szCs w:val="24"/>
          <w14:textFill>
            <w14:solidFill>
              <w14:schemeClr w14:val="tx1"/>
            </w14:solidFill>
          </w14:textFill>
        </w:rPr>
        <w:t>系统中设置</w:t>
      </w:r>
      <w:r>
        <w:rPr>
          <w:rFonts w:hint="eastAsia" w:ascii="宋体" w:hAnsi="宋体"/>
          <w:color w:val="000000" w:themeColor="text1"/>
          <w:sz w:val="24"/>
          <w:szCs w:val="24"/>
          <w14:textFill>
            <w14:solidFill>
              <w14:schemeClr w14:val="tx1"/>
            </w14:solidFill>
          </w14:textFill>
        </w:rPr>
        <w:t>某一工作</w:t>
      </w:r>
      <w:r>
        <w:rPr>
          <w:rFonts w:ascii="宋体" w:hAnsi="宋体"/>
          <w:color w:val="000000" w:themeColor="text1"/>
          <w:sz w:val="24"/>
          <w:szCs w:val="24"/>
          <w14:textFill>
            <w14:solidFill>
              <w14:schemeClr w14:val="tx1"/>
            </w14:solidFill>
          </w14:textFill>
        </w:rPr>
        <w:t>区域内的指定</w:t>
      </w:r>
      <w:r>
        <w:rPr>
          <w:rFonts w:hint="eastAsia" w:ascii="宋体" w:hAnsi="宋体"/>
          <w:color w:val="000000" w:themeColor="text1"/>
          <w:sz w:val="24"/>
          <w:szCs w:val="24"/>
          <w14:textFill>
            <w14:solidFill>
              <w14:schemeClr w14:val="tx1"/>
            </w14:solidFill>
          </w14:textFill>
        </w:rPr>
        <w:t>工作</w:t>
      </w:r>
      <w:r>
        <w:rPr>
          <w:rFonts w:ascii="宋体" w:hAnsi="宋体"/>
          <w:color w:val="000000" w:themeColor="text1"/>
          <w:sz w:val="24"/>
          <w:szCs w:val="24"/>
          <w14:textFill>
            <w14:solidFill>
              <w14:schemeClr w14:val="tx1"/>
            </w14:solidFill>
          </w14:textFill>
        </w:rPr>
        <w:t>人员</w:t>
      </w:r>
      <w:r>
        <w:rPr>
          <w:rFonts w:hint="eastAsia" w:ascii="宋体" w:hAnsi="宋体"/>
          <w:color w:val="000000" w:themeColor="text1"/>
          <w:sz w:val="24"/>
          <w:szCs w:val="24"/>
          <w14:textFill>
            <w14:solidFill>
              <w14:schemeClr w14:val="tx1"/>
            </w14:solidFill>
          </w14:textFill>
        </w:rPr>
        <w:t>和应在岗时间</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一旦脱岗</w:t>
      </w:r>
      <w:r>
        <w:rPr>
          <w:rFonts w:ascii="宋体" w:hAnsi="宋体"/>
          <w:color w:val="000000" w:themeColor="text1"/>
          <w:sz w:val="24"/>
          <w:szCs w:val="24"/>
          <w14:textFill>
            <w14:solidFill>
              <w14:schemeClr w14:val="tx1"/>
            </w14:solidFill>
          </w14:textFill>
        </w:rPr>
        <w:t>，系统</w:t>
      </w:r>
      <w:r>
        <w:rPr>
          <w:rFonts w:hint="eastAsia" w:ascii="宋体" w:hAnsi="宋体"/>
          <w:color w:val="000000" w:themeColor="text1"/>
          <w:sz w:val="24"/>
          <w:szCs w:val="24"/>
          <w14:textFill>
            <w14:solidFill>
              <w14:schemeClr w14:val="tx1"/>
            </w14:solidFill>
          </w14:textFill>
        </w:rPr>
        <w:t>自动</w:t>
      </w:r>
      <w:r>
        <w:rPr>
          <w:rFonts w:ascii="宋体" w:hAnsi="宋体"/>
          <w:color w:val="000000" w:themeColor="text1"/>
          <w:sz w:val="24"/>
          <w:szCs w:val="24"/>
          <w14:textFill>
            <w14:solidFill>
              <w14:schemeClr w14:val="tx1"/>
            </w14:solidFill>
          </w14:textFill>
        </w:rPr>
        <w:t>报警</w:t>
      </w:r>
      <w:r>
        <w:rPr>
          <w:rFonts w:hint="eastAsia" w:ascii="宋体" w:hAnsi="宋体"/>
          <w:color w:val="000000" w:themeColor="text1"/>
          <w:sz w:val="24"/>
          <w:szCs w:val="24"/>
          <w14:textFill>
            <w14:solidFill>
              <w14:schemeClr w14:val="tx1"/>
            </w14:solidFill>
          </w14:textFill>
        </w:rPr>
        <w:t>。</w:t>
      </w:r>
    </w:p>
    <w:p w14:paraId="2761D894">
      <w:pPr>
        <w:pStyle w:val="14"/>
        <w:ind w:firstLine="360"/>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0" distR="0">
            <wp:extent cx="5487670" cy="154940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28"/>
                    <a:srcRect/>
                    <a:stretch>
                      <a:fillRect/>
                    </a:stretch>
                  </pic:blipFill>
                  <pic:spPr>
                    <a:xfrm>
                      <a:off x="0" y="0"/>
                      <a:ext cx="5488062" cy="1549400"/>
                    </a:xfrm>
                    <a:prstGeom prst="rect">
                      <a:avLst/>
                    </a:prstGeom>
                    <a:noFill/>
                    <a:ln>
                      <a:noFill/>
                    </a:ln>
                  </pic:spPr>
                </pic:pic>
              </a:graphicData>
            </a:graphic>
          </wp:inline>
        </w:drawing>
      </w:r>
    </w:p>
    <w:p w14:paraId="6FBE7111">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6）危险区域报警</w:t>
      </w:r>
    </w:p>
    <w:p w14:paraId="78048811">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对危险区域设定权限</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当人员</w:t>
      </w:r>
      <w:r>
        <w:rPr>
          <w:rFonts w:hint="eastAsia" w:ascii="宋体" w:hAnsi="宋体"/>
          <w:color w:val="000000" w:themeColor="text1"/>
          <w:sz w:val="24"/>
          <w:szCs w:val="24"/>
          <w:lang w:val="en-US" w:eastAsia="zh-CN"/>
          <w14:textFill>
            <w14:solidFill>
              <w14:schemeClr w14:val="tx1"/>
            </w14:solidFill>
          </w14:textFill>
        </w:rPr>
        <w:t>违规</w:t>
      </w:r>
      <w:r>
        <w:rPr>
          <w:rFonts w:hint="eastAsia" w:ascii="宋体" w:hAnsi="宋体"/>
          <w:color w:val="000000" w:themeColor="text1"/>
          <w:sz w:val="24"/>
          <w:szCs w:val="24"/>
          <w14:textFill>
            <w14:solidFill>
              <w14:schemeClr w14:val="tx1"/>
            </w14:solidFill>
          </w14:textFill>
        </w:rPr>
        <w:t>进入危险区域时，系统自动报警，并</w:t>
      </w:r>
      <w:r>
        <w:rPr>
          <w:rFonts w:hint="eastAsia" w:ascii="宋体" w:hAnsi="宋体"/>
          <w:color w:val="000000" w:themeColor="text1"/>
          <w:sz w:val="24"/>
          <w:szCs w:val="24"/>
          <w:lang w:val="en-US" w:eastAsia="zh-CN"/>
          <w14:textFill>
            <w14:solidFill>
              <w14:schemeClr w14:val="tx1"/>
            </w14:solidFill>
          </w14:textFill>
        </w:rPr>
        <w:t>可以</w:t>
      </w:r>
      <w:r>
        <w:rPr>
          <w:rFonts w:hint="eastAsia" w:ascii="宋体" w:hAnsi="宋体"/>
          <w:color w:val="000000" w:themeColor="text1"/>
          <w:sz w:val="24"/>
          <w:szCs w:val="24"/>
          <w14:textFill>
            <w14:solidFill>
              <w14:schemeClr w14:val="tx1"/>
            </w14:solidFill>
          </w14:textFill>
        </w:rPr>
        <w:t>自动联动视频和</w:t>
      </w:r>
      <w:r>
        <w:rPr>
          <w:rFonts w:hint="eastAsia" w:ascii="宋体" w:hAnsi="宋体"/>
          <w:color w:val="000000" w:themeColor="text1"/>
          <w:sz w:val="24"/>
          <w:szCs w:val="24"/>
          <w:lang w:val="en-US" w:eastAsia="zh-CN"/>
          <w14:textFill>
            <w14:solidFill>
              <w14:schemeClr w14:val="tx1"/>
            </w14:solidFill>
          </w14:textFill>
        </w:rPr>
        <w:t>语</w:t>
      </w:r>
      <w:r>
        <w:rPr>
          <w:rFonts w:hint="eastAsia" w:ascii="宋体" w:hAnsi="宋体"/>
          <w:color w:val="000000" w:themeColor="text1"/>
          <w:sz w:val="24"/>
          <w:szCs w:val="24"/>
          <w14:textFill>
            <w14:solidFill>
              <w14:schemeClr w14:val="tx1"/>
            </w14:solidFill>
          </w14:textFill>
        </w:rPr>
        <w:t>音广播，提示人员撤出。</w:t>
      </w:r>
    </w:p>
    <w:p w14:paraId="60E4EDC8">
      <w:pPr>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486400" cy="1323340"/>
            <wp:effectExtent l="0" t="0" r="0" b="0"/>
            <wp:docPr id="21528" name="图片 2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8" name="图片 21528"/>
                    <pic:cNvPicPr>
                      <a:picLocks noChangeAspect="1"/>
                    </pic:cNvPicPr>
                  </pic:nvPicPr>
                  <pic:blipFill>
                    <a:blip r:embed="rId29"/>
                    <a:stretch>
                      <a:fillRect/>
                    </a:stretch>
                  </pic:blipFill>
                  <pic:spPr>
                    <a:xfrm>
                      <a:off x="0" y="0"/>
                      <a:ext cx="5486400" cy="1323340"/>
                    </a:xfrm>
                    <a:prstGeom prst="rect">
                      <a:avLst/>
                    </a:prstGeom>
                  </pic:spPr>
                </pic:pic>
              </a:graphicData>
            </a:graphic>
          </wp:inline>
        </w:drawing>
      </w:r>
    </w:p>
    <w:p w14:paraId="50E66097">
      <w:pPr>
        <w:numPr>
          <w:ilvl w:val="0"/>
          <w:numId w:val="25"/>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报警统计分析</w:t>
      </w:r>
    </w:p>
    <w:p w14:paraId="5EFBFB0D">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 xml:space="preserve">对于已设置安全告警策略的报警类型，一旦出现报警，可以在报警记录中查看。统计报 </w:t>
      </w:r>
    </w:p>
    <w:p w14:paraId="38F8A85B">
      <w:pPr>
        <w:spacing w:line="360" w:lineRule="auto"/>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 xml:space="preserve">警时间、报警人员、报警类型、报警位置、处理状态。可以在报警管理中汇总展示，形成统计报表并实现以Excel方式导出。 </w:t>
      </w:r>
    </w:p>
    <w:p w14:paraId="22850853">
      <w:pPr>
        <w:spacing w:line="360" w:lineRule="auto"/>
        <w:ind w:firstLine="480" w:firstLineChars="200"/>
        <w:jc w:val="left"/>
        <w:rPr>
          <w:color w:val="000000" w:themeColor="text1"/>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系统可对报警、预警信息进行统计、分析，对于频繁出现的人员聚集预警信息，辅助原因分析与制定针对性措施，降低或消除人员聚集风险。</w:t>
      </w:r>
    </w:p>
    <w:p w14:paraId="49830A5E">
      <w:pPr>
        <w:pStyle w:val="3"/>
        <w:ind w:left="568" w:leftChars="0" w:firstLine="482" w:firstLineChars="0"/>
        <w:rPr>
          <w:color w:val="000000" w:themeColor="text1"/>
          <w14:textFill>
            <w14:solidFill>
              <w14:schemeClr w14:val="tx1"/>
            </w14:solidFill>
          </w14:textFill>
        </w:rPr>
      </w:pPr>
      <w:bookmarkStart w:id="366" w:name="_Toc23540668"/>
      <w:bookmarkEnd w:id="366"/>
      <w:bookmarkStart w:id="367" w:name="_Toc23540667"/>
      <w:bookmarkEnd w:id="367"/>
      <w:bookmarkStart w:id="368" w:name="_Toc15542"/>
      <w:r>
        <w:rPr>
          <w:rFonts w:hint="eastAsia"/>
          <w:color w:val="000000" w:themeColor="text1"/>
          <w14:textFill>
            <w14:solidFill>
              <w14:schemeClr w14:val="tx1"/>
            </w14:solidFill>
          </w14:textFill>
        </w:rPr>
        <w:t>准确好用的电子围栏管理</w:t>
      </w:r>
      <w:r>
        <w:rPr>
          <w:rFonts w:hint="eastAsia"/>
          <w:color w:val="000000" w:themeColor="text1"/>
          <w:lang w:val="en-US" w:eastAsia="zh-CN"/>
          <w14:textFill>
            <w14:solidFill>
              <w14:schemeClr w14:val="tx1"/>
            </w14:solidFill>
          </w14:textFill>
        </w:rPr>
        <w:t>+AI</w:t>
      </w:r>
      <w:bookmarkEnd w:id="368"/>
    </w:p>
    <w:p w14:paraId="042A86E7">
      <w:pPr>
        <w:spacing w:line="360" w:lineRule="auto"/>
        <w:ind w:firstLine="480" w:firstLineChars="200"/>
        <w:jc w:val="left"/>
        <w:rPr>
          <w:rFonts w:hint="eastAsia" w:ascii="宋体" w:hAnsi="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根据安全管理要求，系统PC端和手机APP端均可设置和修改围栏的区域、时间、权限、危险程度、人数、报警类型等，准确实现对重点区域的电子化围栏管理。以可视化方式在三维模型电子地图上快速完成平面和立体电子围栏绘制。可自定义电子围栏区域、围栏时间、围栏用途、报警类型、人员权限、有效期、风险等级等基本信息。</w:t>
      </w:r>
    </w:p>
    <w:p w14:paraId="13314669">
      <w:pPr>
        <w:spacing w:line="360" w:lineRule="auto"/>
        <w:ind w:firstLine="480" w:firstLineChars="200"/>
        <w:jc w:val="left"/>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设置电子围栏警告级别，对进入电子围栏人员发送警告，</w:t>
      </w:r>
      <w:r>
        <w:rPr>
          <w:rFonts w:hint="eastAsia" w:ascii="宋体" w:hAnsi="宋体" w:cs="宋体"/>
          <w:color w:val="000000" w:themeColor="text1"/>
          <w:sz w:val="24"/>
          <w:szCs w:val="24"/>
          <w:lang w:val="en-US" w:eastAsia="zh-CN"/>
          <w14:textFill>
            <w14:solidFill>
              <w14:schemeClr w14:val="tx1"/>
            </w14:solidFill>
          </w14:textFill>
        </w:rPr>
        <w:t>结合AI智能分析人员异常行为（越界、滞留等），“定位+视觉”双重确认，</w:t>
      </w:r>
      <w:r>
        <w:rPr>
          <w:rFonts w:hint="eastAsia" w:ascii="宋体" w:hAnsi="宋体" w:cs="宋体"/>
          <w:color w:val="000000" w:themeColor="text1"/>
          <w:sz w:val="24"/>
          <w:szCs w:val="24"/>
          <w14:textFill>
            <w14:solidFill>
              <w14:schemeClr w14:val="tx1"/>
            </w14:solidFill>
          </w14:textFill>
        </w:rPr>
        <w:t>并通知相关责任人进行监控处理。</w:t>
      </w:r>
    </w:p>
    <w:p w14:paraId="5B537748">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对涉及易燃易爆介质独栋厂房在线人数进行自动检测，一旦厂房人数达到规定人数立即自动报警，提示企业撤出多余人员。</w:t>
      </w:r>
    </w:p>
    <w:p w14:paraId="15BCDC01">
      <w:pPr>
        <w:spacing w:line="360" w:lineRule="auto"/>
        <w:ind w:firstLine="480" w:firstLineChars="200"/>
        <w:jc w:val="left"/>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对</w:t>
      </w:r>
      <w:r>
        <w:rPr>
          <w:rFonts w:hint="eastAsia" w:ascii="宋体" w:hAnsi="宋体" w:cs="宋体"/>
          <w:color w:val="000000" w:themeColor="text1"/>
          <w:sz w:val="24"/>
          <w:szCs w:val="24"/>
          <w:lang w:val="en-US" w:eastAsia="zh-CN"/>
          <w14:textFill>
            <w14:solidFill>
              <w14:schemeClr w14:val="tx1"/>
            </w14:solidFill>
          </w14:textFill>
        </w:rPr>
        <w:t>围栏</w:t>
      </w:r>
      <w:r>
        <w:rPr>
          <w:rFonts w:hint="eastAsia" w:ascii="宋体" w:hAnsi="宋体" w:cs="宋体"/>
          <w:color w:val="000000" w:themeColor="text1"/>
          <w:sz w:val="24"/>
          <w:szCs w:val="24"/>
          <w14:textFill>
            <w14:solidFill>
              <w14:schemeClr w14:val="tx1"/>
            </w14:solidFill>
          </w14:textFill>
        </w:rPr>
        <w:t>区域停留人员</w:t>
      </w:r>
      <w:r>
        <w:rPr>
          <w:rFonts w:hint="eastAsia" w:ascii="宋体" w:hAnsi="宋体" w:cs="宋体"/>
          <w:color w:val="000000" w:themeColor="text1"/>
          <w:sz w:val="24"/>
          <w:szCs w:val="24"/>
          <w:lang w:val="en-US" w:eastAsia="zh-CN"/>
          <w14:textFill>
            <w14:solidFill>
              <w14:schemeClr w14:val="tx1"/>
            </w14:solidFill>
          </w14:textFill>
        </w:rPr>
        <w:t>/车辆</w:t>
      </w:r>
      <w:r>
        <w:rPr>
          <w:rFonts w:hint="eastAsia" w:ascii="宋体" w:hAnsi="宋体" w:cs="宋体"/>
          <w:color w:val="000000" w:themeColor="text1"/>
          <w:sz w:val="24"/>
          <w:szCs w:val="24"/>
          <w14:textFill>
            <w14:solidFill>
              <w14:schemeClr w14:val="tx1"/>
            </w14:solidFill>
          </w14:textFill>
        </w:rPr>
        <w:t>数量进行管控，当停留数量超过限定，系统自动推送超员报警，并自动记录违章人员</w:t>
      </w:r>
      <w:r>
        <w:rPr>
          <w:rFonts w:hint="eastAsia" w:ascii="宋体" w:hAnsi="宋体" w:cs="宋体"/>
          <w:color w:val="000000" w:themeColor="text1"/>
          <w:sz w:val="24"/>
          <w:szCs w:val="24"/>
          <w:lang w:val="en-US" w:eastAsia="zh-CN"/>
          <w14:textFill>
            <w14:solidFill>
              <w14:schemeClr w14:val="tx1"/>
            </w14:solidFill>
          </w14:textFill>
        </w:rPr>
        <w:t>/车辆</w:t>
      </w:r>
      <w:r>
        <w:rPr>
          <w:rFonts w:hint="eastAsia" w:ascii="宋体" w:hAnsi="宋体" w:cs="宋体"/>
          <w:color w:val="000000" w:themeColor="text1"/>
          <w:sz w:val="24"/>
          <w:szCs w:val="24"/>
          <w14:textFill>
            <w14:solidFill>
              <w14:schemeClr w14:val="tx1"/>
            </w14:solidFill>
          </w14:textFill>
        </w:rPr>
        <w:t>信息、违章时间等信息</w:t>
      </w:r>
      <w:r>
        <w:rPr>
          <w:rFonts w:hint="eastAsia" w:ascii="宋体" w:hAnsi="宋体" w:cs="宋体"/>
          <w:color w:val="000000" w:themeColor="text1"/>
          <w:sz w:val="24"/>
          <w:szCs w:val="24"/>
          <w:lang w:eastAsia="zh-CN"/>
          <w14:textFill>
            <w14:solidFill>
              <w14:schemeClr w14:val="tx1"/>
            </w14:solidFill>
          </w14:textFill>
        </w:rPr>
        <w:t>。</w:t>
      </w:r>
    </w:p>
    <w:p w14:paraId="0950CD8F">
      <w:pPr>
        <w:spacing w:line="360" w:lineRule="auto"/>
        <w:ind w:firstLine="480" w:firstLineChars="200"/>
        <w:jc w:val="left"/>
        <w:rPr>
          <w:rFonts w:hint="eastAsia" w:ascii="宋体" w:hAnsi="宋体" w:eastAsia="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人员</w:t>
      </w:r>
      <w:r>
        <w:rPr>
          <w:rFonts w:hint="eastAsia" w:ascii="宋体" w:hAnsi="宋体" w:cs="宋体"/>
          <w:color w:val="000000" w:themeColor="text1"/>
          <w:sz w:val="24"/>
          <w:szCs w:val="24"/>
          <w:lang w:val="en-US" w:eastAsia="zh-CN"/>
          <w14:textFill>
            <w14:solidFill>
              <w14:schemeClr w14:val="tx1"/>
            </w14:solidFill>
          </w14:textFill>
        </w:rPr>
        <w:t>/车辆</w:t>
      </w:r>
      <w:r>
        <w:rPr>
          <w:rFonts w:hint="eastAsia" w:ascii="宋体" w:hAnsi="宋体" w:cs="宋体"/>
          <w:color w:val="000000" w:themeColor="text1"/>
          <w:sz w:val="24"/>
          <w:szCs w:val="24"/>
          <w14:textFill>
            <w14:solidFill>
              <w14:schemeClr w14:val="tx1"/>
            </w14:solidFill>
          </w14:textFill>
        </w:rPr>
        <w:t>进入围栏区域，无进出权限</w:t>
      </w:r>
      <w:r>
        <w:rPr>
          <w:rFonts w:hint="eastAsia" w:ascii="宋体" w:hAnsi="宋体" w:cs="宋体"/>
          <w:color w:val="000000" w:themeColor="text1"/>
          <w:sz w:val="24"/>
          <w:szCs w:val="24"/>
          <w:lang w:val="en-US" w:eastAsia="zh-CN"/>
          <w14:textFill>
            <w14:solidFill>
              <w14:schemeClr w14:val="tx1"/>
            </w14:solidFill>
          </w14:textFill>
        </w:rPr>
        <w:t>时</w:t>
      </w:r>
      <w:r>
        <w:rPr>
          <w:rFonts w:hint="eastAsia" w:ascii="宋体" w:hAnsi="宋体" w:cs="宋体"/>
          <w:color w:val="000000" w:themeColor="text1"/>
          <w:sz w:val="24"/>
          <w:szCs w:val="24"/>
          <w14:textFill>
            <w14:solidFill>
              <w14:schemeClr w14:val="tx1"/>
            </w14:solidFill>
          </w14:textFill>
        </w:rPr>
        <w:t>，系统自动推送违规进入报警，并自动记录违章人员或车辆信息、违章时间等信息</w:t>
      </w:r>
      <w:r>
        <w:rPr>
          <w:rFonts w:hint="eastAsia" w:ascii="宋体" w:hAnsi="宋体" w:cs="宋体"/>
          <w:color w:val="000000" w:themeColor="text1"/>
          <w:sz w:val="24"/>
          <w:szCs w:val="24"/>
          <w:lang w:eastAsia="zh-CN"/>
          <w14:textFill>
            <w14:solidFill>
              <w14:schemeClr w14:val="tx1"/>
            </w14:solidFill>
          </w14:textFill>
        </w:rPr>
        <w:t>。</w:t>
      </w:r>
    </w:p>
    <w:p w14:paraId="7BEAAD74">
      <w:pPr>
        <w:pStyle w:val="14"/>
        <w:ind w:firstLine="360"/>
        <w:rPr>
          <w:color w:val="000000" w:themeColor="text1"/>
          <w14:textFill>
            <w14:solidFill>
              <w14:schemeClr w14:val="tx1"/>
            </w14:solidFill>
          </w14:textFill>
        </w:rPr>
      </w:pPr>
    </w:p>
    <w:p w14:paraId="750D386B">
      <w:pPr>
        <w:widowControl/>
        <w:jc w:val="center"/>
        <w:rPr>
          <w:rFonts w:hint="eastAsia" w:ascii="宋体" w:hAnsi="宋体"/>
          <w:color w:val="000000" w:themeColor="text1"/>
          <w:sz w:val="24"/>
          <w14:textFill>
            <w14:solidFill>
              <w14:schemeClr w14:val="tx1"/>
            </w14:solidFill>
          </w14:textFill>
        </w:rPr>
      </w:pPr>
      <w:r>
        <w:rPr>
          <w:rFonts w:ascii="宋体" w:hAnsi="宋体" w:cs="宋体"/>
          <w:color w:val="000000" w:themeColor="text1"/>
          <w:kern w:val="0"/>
          <w:sz w:val="24"/>
          <w14:textFill>
            <w14:solidFill>
              <w14:schemeClr w14:val="tx1"/>
            </w14:solidFill>
          </w14:textFill>
        </w:rPr>
        <w:drawing>
          <wp:inline distT="0" distB="0" distL="0" distR="0">
            <wp:extent cx="5092700" cy="1339850"/>
            <wp:effectExtent l="0" t="0" r="12700" b="12700"/>
            <wp:docPr id="21544" name="图片 2154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44" name="图片 21544" descr="IMG_256"/>
                    <pic:cNvPicPr>
                      <a:picLocks noChangeAspect="1" noChangeArrowheads="1"/>
                    </pic:cNvPicPr>
                  </pic:nvPicPr>
                  <pic:blipFill>
                    <a:blip r:embed="rId30"/>
                    <a:srcRect/>
                    <a:stretch>
                      <a:fillRect/>
                    </a:stretch>
                  </pic:blipFill>
                  <pic:spPr>
                    <a:xfrm>
                      <a:off x="0" y="0"/>
                      <a:ext cx="5092871" cy="1339850"/>
                    </a:xfrm>
                    <a:prstGeom prst="rect">
                      <a:avLst/>
                    </a:prstGeom>
                    <a:noFill/>
                    <a:ln>
                      <a:noFill/>
                    </a:ln>
                  </pic:spPr>
                </pic:pic>
              </a:graphicData>
            </a:graphic>
          </wp:inline>
        </w:drawing>
      </w:r>
    </w:p>
    <w:p w14:paraId="173A55B0">
      <w:pPr>
        <w:widowControl/>
        <w:jc w:val="center"/>
        <w:rPr>
          <w:rFonts w:hint="eastAsia" w:ascii="宋体" w:hAnsi="宋体"/>
          <w:color w:val="000000" w:themeColor="text1"/>
          <w:szCs w:val="24"/>
          <w14:textFill>
            <w14:solidFill>
              <w14:schemeClr w14:val="tx1"/>
            </w14:solidFill>
          </w14:textFill>
        </w:rPr>
      </w:pPr>
      <w:r>
        <w:rPr>
          <w:color w:val="000000" w:themeColor="text1"/>
          <w14:textFill>
            <w14:solidFill>
              <w14:schemeClr w14:val="tx1"/>
            </w14:solidFill>
          </w14:textFill>
        </w:rPr>
        <w:drawing>
          <wp:inline distT="0" distB="0" distL="0" distR="0">
            <wp:extent cx="5086350" cy="1532255"/>
            <wp:effectExtent l="0" t="0" r="0" b="10795"/>
            <wp:docPr id="21543" name="图片 2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43" name="图片 21543"/>
                    <pic:cNvPicPr>
                      <a:picLocks noChangeAspect="1" noChangeArrowheads="1"/>
                    </pic:cNvPicPr>
                  </pic:nvPicPr>
                  <pic:blipFill>
                    <a:blip r:embed="rId31"/>
                    <a:srcRect/>
                    <a:stretch>
                      <a:fillRect/>
                    </a:stretch>
                  </pic:blipFill>
                  <pic:spPr>
                    <a:xfrm>
                      <a:off x="0" y="0"/>
                      <a:ext cx="5086503" cy="1532426"/>
                    </a:xfrm>
                    <a:prstGeom prst="rect">
                      <a:avLst/>
                    </a:prstGeom>
                    <a:noFill/>
                    <a:ln>
                      <a:noFill/>
                    </a:ln>
                  </pic:spPr>
                </pic:pic>
              </a:graphicData>
            </a:graphic>
          </wp:inline>
        </w:drawing>
      </w:r>
    </w:p>
    <w:p w14:paraId="33F5FB4F">
      <w:pPr>
        <w:pStyle w:val="3"/>
        <w:ind w:left="568" w:leftChars="0" w:firstLine="482" w:firstLineChars="0"/>
        <w:rPr>
          <w:color w:val="000000" w:themeColor="text1"/>
          <w14:textFill>
            <w14:solidFill>
              <w14:schemeClr w14:val="tx1"/>
            </w14:solidFill>
          </w14:textFill>
        </w:rPr>
      </w:pPr>
      <w:bookmarkStart w:id="369" w:name="_Toc29854"/>
      <w:r>
        <w:rPr>
          <w:rFonts w:hint="eastAsia"/>
          <w:color w:val="000000" w:themeColor="text1"/>
          <w14:textFill>
            <w14:solidFill>
              <w14:schemeClr w14:val="tx1"/>
            </w14:solidFill>
          </w14:textFill>
        </w:rPr>
        <w:t>准确好用的</w:t>
      </w:r>
      <w:r>
        <w:rPr>
          <w:color w:val="000000" w:themeColor="text1"/>
          <w14:textFill>
            <w14:solidFill>
              <w14:schemeClr w14:val="tx1"/>
            </w14:solidFill>
          </w14:textFill>
        </w:rPr>
        <w:t>人员聚集风险监测与预警管理</w:t>
      </w:r>
      <w:bookmarkEnd w:id="369"/>
    </w:p>
    <w:p w14:paraId="7EB6CC47">
      <w:pPr>
        <w:spacing w:line="360" w:lineRule="auto"/>
        <w:ind w:firstLine="480" w:firstLineChars="20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对管控区域进行准确设置、监测、分析和预警。监测“准”，预警“准”。片片准、栋栋准、层层准、块块准。在地图上实时显示预警的同时，自动联动现场报警设备和视频监控。预警要持续保持直至人员分散，现场人员无法自行取消预警。</w:t>
      </w:r>
    </w:p>
    <w:p w14:paraId="45C7C40B">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支持动态设定人员聚集预警阈值，支持人员聚集实时状态的分析记录和历史查询、回放及报表生成，支持对人员聚集风险监测预警功能的参数设置、权限管理、日志审计等，及时发现和管控人员聚集风险。</w:t>
      </w:r>
    </w:p>
    <w:p w14:paraId="1BB8A467">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人员聚集预警区</w:t>
      </w:r>
      <w:r>
        <w:rPr>
          <w:rFonts w:hint="eastAsia" w:ascii="宋体" w:hAnsi="宋体" w:cs="宋体"/>
          <w:color w:val="000000" w:themeColor="text1"/>
          <w:sz w:val="24"/>
          <w:szCs w:val="24"/>
          <w14:textFill>
            <w14:solidFill>
              <w14:schemeClr w14:val="tx1"/>
            </w14:solidFill>
          </w14:textFill>
        </w:rPr>
        <w:t>准确设置：</w:t>
      </w:r>
      <w:r>
        <w:rPr>
          <w:rFonts w:ascii="宋体" w:hAnsi="宋体" w:cs="宋体"/>
          <w:color w:val="000000" w:themeColor="text1"/>
          <w:sz w:val="24"/>
          <w:szCs w:val="24"/>
          <w14:textFill>
            <w14:solidFill>
              <w14:schemeClr w14:val="tx1"/>
            </w14:solidFill>
          </w14:textFill>
        </w:rPr>
        <w:t>有人员聚集风险的危险化学品企业生产厂区范围，包含但不限于危险化学品企业装置区 (含管廊)、构成重大危险源生产单元和储存单元、特殊作业区域以及存在检维修作业的区域。人员聚集预警</w:t>
      </w:r>
      <w:r>
        <w:rPr>
          <w:rFonts w:hint="eastAsia" w:ascii="宋体" w:hAnsi="宋体" w:cs="宋体"/>
          <w:color w:val="000000" w:themeColor="text1"/>
          <w:sz w:val="24"/>
          <w:szCs w:val="24"/>
          <w14:textFill>
            <w14:solidFill>
              <w14:schemeClr w14:val="tx1"/>
            </w14:solidFill>
          </w14:textFill>
        </w:rPr>
        <w:t>的范围、人数上限、持续触发聚集报警的时长可根据管控要求配置调整。</w:t>
      </w:r>
    </w:p>
    <w:p w14:paraId="1587C50F">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静默区域</w:t>
      </w:r>
      <w:r>
        <w:rPr>
          <w:rFonts w:hint="eastAsia" w:ascii="宋体" w:hAnsi="宋体" w:cs="宋体"/>
          <w:color w:val="000000" w:themeColor="text1"/>
          <w:sz w:val="24"/>
          <w:szCs w:val="24"/>
          <w14:textFill>
            <w14:solidFill>
              <w14:schemeClr w14:val="tx1"/>
            </w14:solidFill>
          </w14:textFill>
        </w:rPr>
        <w:t>和静默时间准确设置：静默区域和时间设置要准确，要根据企业绘制的</w:t>
      </w:r>
      <w:r>
        <w:rPr>
          <w:rFonts w:ascii="宋体" w:hAnsi="宋体" w:cs="宋体"/>
          <w:color w:val="000000" w:themeColor="text1"/>
          <w:sz w:val="24"/>
          <w:szCs w:val="24"/>
          <w14:textFill>
            <w14:solidFill>
              <w14:schemeClr w14:val="tx1"/>
            </w14:solidFill>
          </w14:textFill>
        </w:rPr>
        <w:t>人员聚集静默区域边界</w:t>
      </w:r>
      <w:r>
        <w:rPr>
          <w:rFonts w:hint="eastAsia" w:ascii="宋体" w:hAnsi="宋体" w:cs="宋体"/>
          <w:color w:val="000000" w:themeColor="text1"/>
          <w:sz w:val="24"/>
          <w:szCs w:val="24"/>
          <w14:textFill>
            <w14:solidFill>
              <w14:schemeClr w14:val="tx1"/>
            </w14:solidFill>
          </w14:textFill>
        </w:rPr>
        <w:t>图准确设置静默区域和静默时间。</w:t>
      </w:r>
      <w:r>
        <w:rPr>
          <w:rFonts w:ascii="宋体" w:hAnsi="宋体" w:cs="宋体"/>
          <w:color w:val="000000" w:themeColor="text1"/>
          <w:sz w:val="24"/>
          <w:szCs w:val="24"/>
          <w14:textFill>
            <w14:solidFill>
              <w14:schemeClr w14:val="tx1"/>
            </w14:solidFill>
          </w14:textFill>
        </w:rPr>
        <w:t>特殊情况及特殊时间段设立的不产生预警信息的区域</w:t>
      </w:r>
      <w:r>
        <w:rPr>
          <w:rFonts w:hint="eastAsia" w:ascii="宋体" w:hAnsi="宋体" w:cs="宋体"/>
          <w:color w:val="000000" w:themeColor="text1"/>
          <w:sz w:val="24"/>
          <w:szCs w:val="24"/>
          <w14:textFill>
            <w14:solidFill>
              <w14:schemeClr w14:val="tx1"/>
            </w14:solidFill>
          </w14:textFill>
        </w:rPr>
        <w:t>和时间，只统计人数，不产生预警信息。</w:t>
      </w:r>
      <w:r>
        <w:rPr>
          <w:rFonts w:ascii="宋体" w:hAnsi="宋体" w:cs="宋体"/>
          <w:color w:val="000000" w:themeColor="text1"/>
          <w:sz w:val="24"/>
          <w:szCs w:val="24"/>
          <w14:textFill>
            <w14:solidFill>
              <w14:schemeClr w14:val="tx1"/>
            </w14:solidFill>
          </w14:textFill>
        </w:rPr>
        <w:t>办公场所、控制室、交接班室</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非抗爆的外操休息室除外</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等可设置静默区域</w:t>
      </w:r>
      <w:r>
        <w:rPr>
          <w:rFonts w:hint="eastAsia" w:ascii="宋体" w:hAnsi="宋体" w:cs="宋体"/>
          <w:color w:val="000000" w:themeColor="text1"/>
          <w:sz w:val="24"/>
          <w:szCs w:val="24"/>
          <w14:textFill>
            <w14:solidFill>
              <w14:schemeClr w14:val="tx1"/>
            </w14:solidFill>
          </w14:textFill>
        </w:rPr>
        <w:t>。交接班时间可设定为静默时间。</w:t>
      </w:r>
    </w:p>
    <w:p w14:paraId="149F886C">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风险预警</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建立人员聚集风险预警模型，实时监测任意位置的人员聚集风险，分析展示人员聚集数量和人员信息清单，记录人员聚集的区域、时长，可对一个月内人员聚集情况进行回放。</w:t>
      </w:r>
    </w:p>
    <w:p w14:paraId="47416503">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预警分级：按预警区域内 3 人为黄色，4 到 6 人（含本数）为橙色，6人以上为红色进行警示。</w:t>
      </w:r>
    </w:p>
    <w:p w14:paraId="32CCEC66">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预警管控</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人员聚集风险分级预警管控，按照不同的预警等级，自动将预警信息推送相应管理人员</w:t>
      </w:r>
      <w:r>
        <w:rPr>
          <w:rFonts w:hint="eastAsia" w:ascii="宋体" w:hAnsi="宋体" w:cs="宋体"/>
          <w:color w:val="000000" w:themeColor="text1"/>
          <w:sz w:val="24"/>
          <w:szCs w:val="24"/>
          <w14:textFill>
            <w14:solidFill>
              <w14:schemeClr w14:val="tx1"/>
            </w14:solidFill>
          </w14:textFill>
        </w:rPr>
        <w:t>。系统</w:t>
      </w:r>
      <w:r>
        <w:rPr>
          <w:rFonts w:ascii="宋体" w:hAnsi="宋体" w:cs="宋体"/>
          <w:color w:val="000000" w:themeColor="text1"/>
          <w:sz w:val="24"/>
          <w:szCs w:val="24"/>
          <w14:textFill>
            <w14:solidFill>
              <w14:schemeClr w14:val="tx1"/>
            </w14:solidFill>
          </w14:textFill>
        </w:rPr>
        <w:t>及时告知、警示聚集区内人员，分散聚集人员</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当人员聚集风险预警区域周边存在可燃气、有毒报警时，</w:t>
      </w:r>
      <w:r>
        <w:rPr>
          <w:rFonts w:hint="eastAsia" w:ascii="宋体" w:hAnsi="宋体" w:cs="宋体"/>
          <w:color w:val="000000" w:themeColor="text1"/>
          <w:sz w:val="24"/>
          <w:szCs w:val="24"/>
          <w14:textFill>
            <w14:solidFill>
              <w14:schemeClr w14:val="tx1"/>
            </w14:solidFill>
          </w14:textFill>
        </w:rPr>
        <w:t>自动联动定位系统，自动将报警信息推送到相应人员，</w:t>
      </w:r>
      <w:r>
        <w:rPr>
          <w:rFonts w:ascii="宋体" w:hAnsi="宋体" w:cs="宋体"/>
          <w:color w:val="000000" w:themeColor="text1"/>
          <w:sz w:val="24"/>
          <w:szCs w:val="24"/>
          <w14:textFill>
            <w14:solidFill>
              <w14:schemeClr w14:val="tx1"/>
            </w14:solidFill>
          </w14:textFill>
        </w:rPr>
        <w:t>聚集区人员立即分散撤离至安全处。对于确需人员聚集实施有关作业的，</w:t>
      </w:r>
      <w:r>
        <w:rPr>
          <w:rFonts w:hint="eastAsia" w:ascii="宋体" w:hAnsi="宋体" w:cs="宋体"/>
          <w:color w:val="000000" w:themeColor="text1"/>
          <w:sz w:val="24"/>
          <w:szCs w:val="24"/>
          <w14:textFill>
            <w14:solidFill>
              <w14:schemeClr w14:val="tx1"/>
            </w14:solidFill>
          </w14:textFill>
        </w:rPr>
        <w:t>根据</w:t>
      </w:r>
      <w:r>
        <w:rPr>
          <w:rFonts w:ascii="宋体" w:hAnsi="宋体" w:cs="宋体"/>
          <w:color w:val="000000" w:themeColor="text1"/>
          <w:sz w:val="24"/>
          <w:szCs w:val="24"/>
          <w14:textFill>
            <w14:solidFill>
              <w14:schemeClr w14:val="tx1"/>
            </w14:solidFill>
          </w14:textFill>
        </w:rPr>
        <w:t>研判风险</w:t>
      </w:r>
      <w:r>
        <w:rPr>
          <w:rFonts w:hint="eastAsia" w:ascii="宋体" w:hAnsi="宋体" w:cs="宋体"/>
          <w:color w:val="000000" w:themeColor="text1"/>
          <w:sz w:val="24"/>
          <w:szCs w:val="24"/>
          <w14:textFill>
            <w14:solidFill>
              <w14:schemeClr w14:val="tx1"/>
            </w14:solidFill>
          </w14:textFill>
        </w:rPr>
        <w:t>设置作业人数、作业区域和作业时间等。</w:t>
      </w:r>
    </w:p>
    <w:p w14:paraId="7A95C364">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自动联动报警：预警的同时系统自动下发报警到现场触发报警人的标识卡，谁触发报警警告谁，同时</w:t>
      </w:r>
      <w:r>
        <w:rPr>
          <w:rFonts w:hint="eastAsia" w:ascii="宋体" w:hAnsi="宋体" w:cs="宋体"/>
          <w:color w:val="000000" w:themeColor="text1"/>
          <w:sz w:val="24"/>
          <w:szCs w:val="24"/>
          <w14:textFill>
            <w14:solidFill>
              <w14:schemeClr w14:val="tx1"/>
            </w14:solidFill>
          </w14:textFill>
        </w:rPr>
        <w:t>自动联动现场声光报警器和语音广播警告</w:t>
      </w:r>
      <w:r>
        <w:rPr>
          <w:rFonts w:ascii="宋体" w:hAnsi="宋体"/>
          <w:color w:val="000000" w:themeColor="text1"/>
          <w:sz w:val="24"/>
          <w:szCs w:val="24"/>
          <w14:textFill>
            <w14:solidFill>
              <w14:schemeClr w14:val="tx1"/>
            </w14:solidFill>
          </w14:textFill>
        </w:rPr>
        <w:t>现场</w:t>
      </w:r>
      <w:r>
        <w:rPr>
          <w:rFonts w:hint="eastAsia" w:ascii="宋体" w:hAnsi="宋体"/>
          <w:color w:val="000000" w:themeColor="text1"/>
          <w:sz w:val="24"/>
          <w:szCs w:val="24"/>
          <w14:textFill>
            <w14:solidFill>
              <w14:schemeClr w14:val="tx1"/>
            </w14:solidFill>
          </w14:textFill>
        </w:rPr>
        <w:t>所有</w:t>
      </w:r>
      <w:r>
        <w:rPr>
          <w:rFonts w:ascii="宋体" w:hAnsi="宋体"/>
          <w:color w:val="000000" w:themeColor="text1"/>
          <w:sz w:val="24"/>
          <w:szCs w:val="24"/>
          <w14:textFill>
            <w14:solidFill>
              <w14:schemeClr w14:val="tx1"/>
            </w14:solidFill>
          </w14:textFill>
        </w:rPr>
        <w:t>人员及时疏散</w:t>
      </w:r>
      <w:r>
        <w:rPr>
          <w:rFonts w:hint="eastAsia" w:ascii="宋体" w:hAnsi="宋体"/>
          <w:color w:val="000000" w:themeColor="text1"/>
          <w:sz w:val="24"/>
          <w:szCs w:val="24"/>
          <w14:textFill>
            <w14:solidFill>
              <w14:schemeClr w14:val="tx1"/>
            </w14:solidFill>
          </w14:textFill>
        </w:rPr>
        <w:t>，并自动</w:t>
      </w:r>
      <w:r>
        <w:rPr>
          <w:rFonts w:hint="eastAsia" w:ascii="宋体" w:hAnsi="宋体" w:cs="宋体"/>
          <w:color w:val="000000" w:themeColor="text1"/>
          <w:sz w:val="24"/>
          <w:szCs w:val="24"/>
          <w14:textFill>
            <w14:solidFill>
              <w14:schemeClr w14:val="tx1"/>
            </w14:solidFill>
          </w14:textFill>
        </w:rPr>
        <w:t>联动视频监控跟踪确认。</w:t>
      </w:r>
    </w:p>
    <w:p w14:paraId="5E75D853">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预警取消：预警要</w:t>
      </w:r>
      <w:r>
        <w:rPr>
          <w:rFonts w:ascii="宋体" w:hAnsi="宋体" w:cs="宋体"/>
          <w:color w:val="000000" w:themeColor="text1"/>
          <w:sz w:val="24"/>
          <w:szCs w:val="24"/>
          <w14:textFill>
            <w14:solidFill>
              <w14:schemeClr w14:val="tx1"/>
            </w14:solidFill>
          </w14:textFill>
        </w:rPr>
        <w:t>持续保持</w:t>
      </w:r>
      <w:r>
        <w:rPr>
          <w:rFonts w:hint="eastAsia" w:ascii="宋体" w:hAnsi="宋体" w:cs="宋体"/>
          <w:color w:val="000000" w:themeColor="text1"/>
          <w:sz w:val="24"/>
          <w:szCs w:val="24"/>
          <w14:textFill>
            <w14:solidFill>
              <w14:schemeClr w14:val="tx1"/>
            </w14:solidFill>
          </w14:textFill>
        </w:rPr>
        <w:t>预</w:t>
      </w:r>
      <w:r>
        <w:rPr>
          <w:rFonts w:ascii="宋体" w:hAnsi="宋体" w:cs="宋体"/>
          <w:color w:val="000000" w:themeColor="text1"/>
          <w:sz w:val="24"/>
          <w:szCs w:val="24"/>
          <w14:textFill>
            <w14:solidFill>
              <w14:schemeClr w14:val="tx1"/>
            </w14:solidFill>
          </w14:textFill>
        </w:rPr>
        <w:t>警状态直至人员分散</w:t>
      </w:r>
      <w:r>
        <w:rPr>
          <w:rFonts w:hint="eastAsia" w:ascii="宋体" w:hAnsi="宋体" w:cs="宋体"/>
          <w:color w:val="000000" w:themeColor="text1"/>
          <w:sz w:val="24"/>
          <w:szCs w:val="24"/>
          <w14:textFill>
            <w14:solidFill>
              <w14:schemeClr w14:val="tx1"/>
            </w14:solidFill>
          </w14:textFill>
        </w:rPr>
        <w:t>，现场人员不能自行取消预警</w:t>
      </w:r>
      <w:r>
        <w:rPr>
          <w:rFonts w:ascii="宋体" w:hAnsi="宋体" w:cs="宋体"/>
          <w:color w:val="000000" w:themeColor="text1"/>
          <w:sz w:val="24"/>
          <w:szCs w:val="24"/>
          <w14:textFill>
            <w14:solidFill>
              <w14:schemeClr w14:val="tx1"/>
            </w14:solidFill>
          </w14:textFill>
        </w:rPr>
        <w:t>。</w:t>
      </w:r>
    </w:p>
    <w:p w14:paraId="69F8D1E0">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预警区内精度：人员位置精确到每个预警区，在准确分清每个预警区域的前提下，根据现场情况采用定位精度1.5米、3米、5米。人员聚集风险模型所需的数据采集间隔不大于 </w:t>
      </w:r>
      <w:r>
        <w:rPr>
          <w:rFonts w:ascii="宋体" w:hAnsi="宋体" w:cs="宋体"/>
          <w:color w:val="000000" w:themeColor="text1"/>
          <w:sz w:val="24"/>
          <w:szCs w:val="24"/>
          <w14:textFill>
            <w14:solidFill>
              <w14:schemeClr w14:val="tx1"/>
            </w14:solidFill>
          </w14:textFill>
        </w:rPr>
        <w:t xml:space="preserve">10 </w:t>
      </w:r>
      <w:r>
        <w:rPr>
          <w:rFonts w:hint="eastAsia" w:ascii="宋体" w:hAnsi="宋体" w:cs="宋体"/>
          <w:color w:val="000000" w:themeColor="text1"/>
          <w:sz w:val="24"/>
          <w:szCs w:val="24"/>
          <w14:textFill>
            <w14:solidFill>
              <w14:schemeClr w14:val="tx1"/>
            </w14:solidFill>
          </w14:textFill>
        </w:rPr>
        <w:t>秒、延时不超过 2</w:t>
      </w:r>
      <w:r>
        <w:rPr>
          <w:rFonts w:ascii="宋体" w:hAnsi="宋体" w:cs="宋体"/>
          <w:color w:val="000000" w:themeColor="text1"/>
          <w:sz w:val="24"/>
          <w:szCs w:val="24"/>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秒、模型计算周期不大于 1</w:t>
      </w:r>
      <w:r>
        <w:rPr>
          <w:rFonts w:ascii="宋体" w:hAnsi="宋体" w:cs="宋体"/>
          <w:color w:val="000000" w:themeColor="text1"/>
          <w:sz w:val="24"/>
          <w:szCs w:val="24"/>
          <w14:textFill>
            <w14:solidFill>
              <w14:schemeClr w14:val="tx1"/>
            </w14:solidFill>
          </w14:textFill>
        </w:rPr>
        <w:t xml:space="preserve">0 </w:t>
      </w:r>
      <w:r>
        <w:rPr>
          <w:rFonts w:hint="eastAsia" w:ascii="宋体" w:hAnsi="宋体" w:cs="宋体"/>
          <w:color w:val="000000" w:themeColor="text1"/>
          <w:sz w:val="24"/>
          <w:szCs w:val="24"/>
          <w14:textFill>
            <w14:solidFill>
              <w14:schemeClr w14:val="tx1"/>
            </w14:solidFill>
          </w14:textFill>
        </w:rPr>
        <w:t>秒。</w:t>
      </w:r>
    </w:p>
    <w:p w14:paraId="09986388">
      <w:pPr>
        <w:spacing w:line="360" w:lineRule="auto"/>
        <w:ind w:firstLine="480" w:firstLineChars="200"/>
        <w:jc w:val="left"/>
        <w:rPr>
          <w:color w:val="000000" w:themeColor="text1"/>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区域</w:t>
      </w:r>
      <w:r>
        <w:rPr>
          <w:rFonts w:ascii="宋体" w:hAnsi="宋体" w:cs="宋体"/>
          <w:color w:val="000000" w:themeColor="text1"/>
          <w:sz w:val="24"/>
          <w:szCs w:val="24"/>
          <w14:textFill>
            <w14:solidFill>
              <w14:schemeClr w14:val="tx1"/>
            </w14:solidFill>
          </w14:textFill>
        </w:rPr>
        <w:t>监测与预警</w:t>
      </w:r>
      <w:r>
        <w:rPr>
          <w:rFonts w:hint="eastAsia" w:ascii="宋体" w:hAnsi="宋体" w:cs="宋体"/>
          <w:color w:val="000000" w:themeColor="text1"/>
          <w:sz w:val="24"/>
          <w:szCs w:val="24"/>
          <w14:textFill>
            <w14:solidFill>
              <w14:schemeClr w14:val="tx1"/>
            </w14:solidFill>
          </w14:textFill>
        </w:rPr>
        <w:t>：以管控</w:t>
      </w:r>
      <w:r>
        <w:rPr>
          <w:rFonts w:hint="eastAsia" w:ascii="宋体" w:hAnsi="宋体"/>
          <w:color w:val="000000" w:themeColor="text1"/>
          <w:sz w:val="24"/>
          <w:szCs w:val="24"/>
          <w14:textFill>
            <w14:solidFill>
              <w14:schemeClr w14:val="tx1"/>
            </w14:solidFill>
          </w14:textFill>
        </w:rPr>
        <w:t>区域为目标，计算区域内人数、持续时长，确定预警人</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输出预警结果</w:t>
      </w:r>
      <w:r>
        <w:rPr>
          <w:rFonts w:hint="eastAsia" w:ascii="宋体" w:hAnsi="宋体" w:cs="宋体"/>
          <w:color w:val="000000" w:themeColor="text1"/>
          <w:sz w:val="24"/>
          <w:szCs w:val="24"/>
          <w14:textFill>
            <w14:solidFill>
              <w14:schemeClr w14:val="tx1"/>
            </w14:solidFill>
          </w14:textFill>
        </w:rPr>
        <w:t>。</w:t>
      </w:r>
    </w:p>
    <w:p w14:paraId="362F1420">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人员节点监测与预警：以任何人员为中心，计算半径不超过15米内的人数，当人数达到预警等级规定数量且持续时间大于1分钟时预警，确定预警区域，输出预警结果。将人员位置投影于水平面，当投影平面内人员超过设定阈值时则报警，满足政策要求。在满足政策要求的基础上进一步准确地监测每个楼层，当某楼层内人员超过设定阈值时则报警，切实保证人员聚集监测与预警的片片准、栋栋准、层层准、块块准。</w:t>
      </w:r>
    </w:p>
    <w:p w14:paraId="4723E08C">
      <w:pPr>
        <w:spacing w:line="360" w:lineRule="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363470" cy="1337310"/>
            <wp:effectExtent l="0" t="0" r="0" b="0"/>
            <wp:docPr id="19236785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678517" name="图片 1"/>
                    <pic:cNvPicPr>
                      <a:picLocks noChangeAspect="1"/>
                    </pic:cNvPicPr>
                  </pic:nvPicPr>
                  <pic:blipFill>
                    <a:blip r:embed="rId32"/>
                    <a:stretch>
                      <a:fillRect/>
                    </a:stretch>
                  </pic:blipFill>
                  <pic:spPr>
                    <a:xfrm>
                      <a:off x="0" y="0"/>
                      <a:ext cx="2396366" cy="1356067"/>
                    </a:xfrm>
                    <a:prstGeom prst="rect">
                      <a:avLst/>
                    </a:prstGeom>
                  </pic:spPr>
                </pic:pic>
              </a:graphicData>
            </a:graphic>
          </wp:inline>
        </w:drawing>
      </w:r>
      <w:r>
        <w:rPr>
          <w:color w:val="000000" w:themeColor="text1"/>
          <w14:textFill>
            <w14:solidFill>
              <w14:schemeClr w14:val="tx1"/>
            </w14:solidFill>
          </w14:textFill>
        </w:rPr>
        <w:t xml:space="preserve"> </w:t>
      </w:r>
      <w:r>
        <w:rPr>
          <w:color w:val="000000" w:themeColor="text1"/>
          <w14:textFill>
            <w14:solidFill>
              <w14:schemeClr w14:val="tx1"/>
            </w14:solidFill>
          </w14:textFill>
        </w:rPr>
        <w:drawing>
          <wp:inline distT="0" distB="0" distL="0" distR="0">
            <wp:extent cx="3662680" cy="1370330"/>
            <wp:effectExtent l="0" t="0" r="0" b="1270"/>
            <wp:docPr id="17558808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880831" name="图片 6"/>
                    <pic:cNvPicPr>
                      <a:picLocks noChangeAspect="1"/>
                    </pic:cNvPicPr>
                  </pic:nvPicPr>
                  <pic:blipFill>
                    <a:blip r:embed="rId33"/>
                    <a:stretch>
                      <a:fillRect/>
                    </a:stretch>
                  </pic:blipFill>
                  <pic:spPr>
                    <a:xfrm>
                      <a:off x="0" y="0"/>
                      <a:ext cx="3700605" cy="1384944"/>
                    </a:xfrm>
                    <a:prstGeom prst="rect">
                      <a:avLst/>
                    </a:prstGeom>
                  </pic:spPr>
                </pic:pic>
              </a:graphicData>
            </a:graphic>
          </wp:inline>
        </w:drawing>
      </w:r>
    </w:p>
    <w:p w14:paraId="466A3B4B">
      <w:pPr>
        <w:pStyle w:val="3"/>
        <w:ind w:left="568" w:leftChars="0" w:firstLine="482" w:firstLineChars="0"/>
        <w:rPr>
          <w:color w:val="000000" w:themeColor="text1"/>
          <w14:textFill>
            <w14:solidFill>
              <w14:schemeClr w14:val="tx1"/>
            </w14:solidFill>
          </w14:textFill>
        </w:rPr>
      </w:pPr>
      <w:bookmarkStart w:id="370" w:name="_Toc7152"/>
      <w:r>
        <w:rPr>
          <w:rFonts w:hint="eastAsia"/>
          <w:color w:val="000000" w:themeColor="text1"/>
          <w14:textFill>
            <w14:solidFill>
              <w14:schemeClr w14:val="tx1"/>
            </w14:solidFill>
          </w14:textFill>
        </w:rPr>
        <w:t>准确好用的在岗在位管理</w:t>
      </w:r>
      <w:bookmarkEnd w:id="370"/>
    </w:p>
    <w:p w14:paraId="74717D51">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规范员工和承包商作业人员的活动区域，一旦离岗、脱岗、串岗，立即自动报警。</w:t>
      </w:r>
    </w:p>
    <w:p w14:paraId="40E17ACC">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在系统中设置某一工作区域内的指定工作人员、在岗时段，当规定时间人员未上岗、该区域内无人值守，系统立即发出未到岗报警、脱岗报警，便于管理人员及时查看岗位情况，规范人员的工作行为。</w:t>
      </w:r>
    </w:p>
    <w:p w14:paraId="2530AD04">
      <w:pPr>
        <w:pStyle w:val="12"/>
        <w:ind w:left="0" w:leftChars="0"/>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208905" cy="1275080"/>
            <wp:effectExtent l="0" t="0" r="1270" b="1270"/>
            <wp:docPr id="21529" name="图片 2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9" name="图片 21529"/>
                    <pic:cNvPicPr>
                      <a:picLocks noChangeAspect="1"/>
                    </pic:cNvPicPr>
                  </pic:nvPicPr>
                  <pic:blipFill>
                    <a:blip r:embed="rId34"/>
                    <a:stretch>
                      <a:fillRect/>
                    </a:stretch>
                  </pic:blipFill>
                  <pic:spPr>
                    <a:xfrm>
                      <a:off x="0" y="0"/>
                      <a:ext cx="5208905" cy="1275080"/>
                    </a:xfrm>
                    <a:prstGeom prst="rect">
                      <a:avLst/>
                    </a:prstGeom>
                  </pic:spPr>
                </pic:pic>
              </a:graphicData>
            </a:graphic>
          </wp:inline>
        </w:drawing>
      </w:r>
    </w:p>
    <w:p w14:paraId="576A422D">
      <w:pPr>
        <w:pStyle w:val="3"/>
        <w:ind w:left="568" w:leftChars="0" w:firstLine="482" w:firstLineChars="0"/>
        <w:rPr>
          <w:color w:val="000000" w:themeColor="text1"/>
          <w14:textFill>
            <w14:solidFill>
              <w14:schemeClr w14:val="tx1"/>
            </w14:solidFill>
          </w14:textFill>
        </w:rPr>
      </w:pPr>
      <w:bookmarkStart w:id="371" w:name="_Toc23540669"/>
      <w:bookmarkEnd w:id="371"/>
      <w:bookmarkStart w:id="372" w:name="_Toc14091"/>
      <w:r>
        <w:rPr>
          <w:rFonts w:hint="eastAsia"/>
          <w:color w:val="000000" w:themeColor="text1"/>
          <w14:textFill>
            <w14:solidFill>
              <w14:schemeClr w14:val="tx1"/>
            </w14:solidFill>
          </w14:textFill>
        </w:rPr>
        <w:t>准确好用的智能统计管理</w:t>
      </w:r>
      <w:bookmarkEnd w:id="372"/>
    </w:p>
    <w:p w14:paraId="22799C61">
      <w:pPr>
        <w:spacing w:line="360" w:lineRule="auto"/>
        <w:ind w:firstLine="480"/>
        <w:jc w:val="left"/>
        <w:rPr>
          <w:color w:val="000000" w:themeColor="text1"/>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在准确定位、准确判断的基础上，准确统计在岗、人员、工时、报警等。</w:t>
      </w:r>
    </w:p>
    <w:p w14:paraId="2E70FB86">
      <w:pPr>
        <w:numPr>
          <w:ilvl w:val="0"/>
          <w:numId w:val="27"/>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报警统计：实时统计未处理报警信息，如报警的时间、信息、类型、位置等。</w:t>
      </w:r>
    </w:p>
    <w:p w14:paraId="3F6E05B1">
      <w:pPr>
        <w:pStyle w:val="37"/>
        <w:spacing w:line="360" w:lineRule="auto"/>
        <w:ind w:left="0" w:left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587875" cy="1298575"/>
            <wp:effectExtent l="0" t="0" r="3175" b="15875"/>
            <wp:docPr id="6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1"/>
                    <pic:cNvPicPr>
                      <a:picLocks noChangeAspect="1"/>
                    </pic:cNvPicPr>
                  </pic:nvPicPr>
                  <pic:blipFill>
                    <a:blip r:embed="rId35"/>
                    <a:stretch>
                      <a:fillRect/>
                    </a:stretch>
                  </pic:blipFill>
                  <pic:spPr>
                    <a:xfrm>
                      <a:off x="0" y="0"/>
                      <a:ext cx="4587875" cy="1298575"/>
                    </a:xfrm>
                    <a:prstGeom prst="rect">
                      <a:avLst/>
                    </a:prstGeom>
                    <a:noFill/>
                    <a:ln>
                      <a:noFill/>
                    </a:ln>
                  </pic:spPr>
                </pic:pic>
              </a:graphicData>
            </a:graphic>
          </wp:inline>
        </w:drawing>
      </w:r>
    </w:p>
    <w:p w14:paraId="7ADD321C">
      <w:pPr>
        <w:numPr>
          <w:ilvl w:val="0"/>
          <w:numId w:val="27"/>
        </w:numPr>
        <w:spacing w:line="360" w:lineRule="auto"/>
        <w:ind w:firstLine="480" w:firstLineChars="200"/>
        <w:jc w:val="left"/>
        <w:rPr>
          <w:color w:val="000000" w:themeColor="text1"/>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打卡记录：统计人员每天经过某个节点的次数，自动生成报表。</w:t>
      </w:r>
    </w:p>
    <w:p w14:paraId="12D86212">
      <w:pPr>
        <w:pStyle w:val="14"/>
        <w:ind w:firstLine="36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604385" cy="1677035"/>
            <wp:effectExtent l="0" t="0" r="5715" b="18415"/>
            <wp:docPr id="59" name="图片 7" descr="C:/Users/Administrator/AppData/Local/Temp/picturecompress_20220606143207/output_1.pn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7" descr="C:/Users/Administrator/AppData/Local/Temp/picturecompress_20220606143207/output_1.pngoutput_1"/>
                    <pic:cNvPicPr>
                      <a:picLocks noChangeAspect="1"/>
                    </pic:cNvPicPr>
                  </pic:nvPicPr>
                  <pic:blipFill>
                    <a:blip r:embed="rId36"/>
                    <a:stretch>
                      <a:fillRect/>
                    </a:stretch>
                  </pic:blipFill>
                  <pic:spPr>
                    <a:xfrm>
                      <a:off x="0" y="0"/>
                      <a:ext cx="4604385" cy="1677035"/>
                    </a:xfrm>
                    <a:prstGeom prst="rect">
                      <a:avLst/>
                    </a:prstGeom>
                    <a:noFill/>
                    <a:ln>
                      <a:noFill/>
                    </a:ln>
                  </pic:spPr>
                </pic:pic>
              </a:graphicData>
            </a:graphic>
          </wp:inline>
        </w:drawing>
      </w:r>
    </w:p>
    <w:p w14:paraId="123716CC">
      <w:pPr>
        <w:numPr>
          <w:ilvl w:val="0"/>
          <w:numId w:val="27"/>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岗位统计：统计各部门在岗和不在岗人员情况，自动生成报表。</w:t>
      </w:r>
    </w:p>
    <w:p w14:paraId="667243CF">
      <w:pPr>
        <w:pStyle w:val="14"/>
        <w:ind w:firstLine="36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599940" cy="2221865"/>
            <wp:effectExtent l="0" t="0" r="10160" b="6985"/>
            <wp:docPr id="5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
                    <pic:cNvPicPr>
                      <a:picLocks noChangeAspect="1"/>
                    </pic:cNvPicPr>
                  </pic:nvPicPr>
                  <pic:blipFill>
                    <a:blip r:embed="rId37"/>
                    <a:stretch>
                      <a:fillRect/>
                    </a:stretch>
                  </pic:blipFill>
                  <pic:spPr>
                    <a:xfrm>
                      <a:off x="0" y="0"/>
                      <a:ext cx="4599940" cy="2221865"/>
                    </a:xfrm>
                    <a:prstGeom prst="rect">
                      <a:avLst/>
                    </a:prstGeom>
                    <a:noFill/>
                    <a:ln>
                      <a:noFill/>
                    </a:ln>
                  </pic:spPr>
                </pic:pic>
              </a:graphicData>
            </a:graphic>
          </wp:inline>
        </w:drawing>
      </w:r>
    </w:p>
    <w:p w14:paraId="48A042C7">
      <w:pPr>
        <w:numPr>
          <w:ilvl w:val="0"/>
          <w:numId w:val="27"/>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工作区统计：实时统计各部门在生产区、办公区、休息区的人员分布情况，自动生成报表。</w:t>
      </w:r>
    </w:p>
    <w:p w14:paraId="472E9952">
      <w:pPr>
        <w:pStyle w:val="14"/>
        <w:ind w:firstLine="36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566920" cy="2201545"/>
            <wp:effectExtent l="0" t="0" r="5080" b="8255"/>
            <wp:docPr id="5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
                    <pic:cNvPicPr>
                      <a:picLocks noChangeAspect="1"/>
                    </pic:cNvPicPr>
                  </pic:nvPicPr>
                  <pic:blipFill>
                    <a:blip r:embed="rId38"/>
                    <a:stretch>
                      <a:fillRect/>
                    </a:stretch>
                  </pic:blipFill>
                  <pic:spPr>
                    <a:xfrm>
                      <a:off x="0" y="0"/>
                      <a:ext cx="4566920" cy="2201545"/>
                    </a:xfrm>
                    <a:prstGeom prst="rect">
                      <a:avLst/>
                    </a:prstGeom>
                    <a:noFill/>
                    <a:ln>
                      <a:noFill/>
                    </a:ln>
                  </pic:spPr>
                </pic:pic>
              </a:graphicData>
            </a:graphic>
          </wp:inline>
        </w:drawing>
      </w:r>
    </w:p>
    <w:p w14:paraId="61BCAE23">
      <w:pPr>
        <w:numPr>
          <w:ilvl w:val="0"/>
          <w:numId w:val="27"/>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工时统计：实时统计人员在工作区时间，并自动判断是否达到</w:t>
      </w:r>
    </w:p>
    <w:p w14:paraId="1E715C45">
      <w:pPr>
        <w:pStyle w:val="14"/>
        <w:ind w:firstLine="36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098290" cy="1672590"/>
            <wp:effectExtent l="0" t="0" r="6985" b="3810"/>
            <wp:docPr id="6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8"/>
                    <pic:cNvPicPr>
                      <a:picLocks noChangeAspect="1"/>
                    </pic:cNvPicPr>
                  </pic:nvPicPr>
                  <pic:blipFill>
                    <a:blip r:embed="rId39"/>
                    <a:stretch>
                      <a:fillRect/>
                    </a:stretch>
                  </pic:blipFill>
                  <pic:spPr>
                    <a:xfrm>
                      <a:off x="0" y="0"/>
                      <a:ext cx="4098290" cy="1672590"/>
                    </a:xfrm>
                    <a:prstGeom prst="rect">
                      <a:avLst/>
                    </a:prstGeom>
                    <a:noFill/>
                    <a:ln>
                      <a:noFill/>
                    </a:ln>
                  </pic:spPr>
                </pic:pic>
              </a:graphicData>
            </a:graphic>
          </wp:inline>
        </w:drawing>
      </w:r>
    </w:p>
    <w:p w14:paraId="7DED7796">
      <w:pPr>
        <w:pStyle w:val="3"/>
        <w:ind w:left="568" w:leftChars="0" w:firstLine="482" w:firstLineChars="0"/>
        <w:rPr>
          <w:color w:val="000000" w:themeColor="text1"/>
          <w14:textFill>
            <w14:solidFill>
              <w14:schemeClr w14:val="tx1"/>
            </w14:solidFill>
          </w14:textFill>
        </w:rPr>
      </w:pPr>
      <w:bookmarkStart w:id="373" w:name="_Toc23540670"/>
      <w:bookmarkEnd w:id="373"/>
      <w:bookmarkStart w:id="374" w:name="_Toc30706"/>
      <w:r>
        <w:rPr>
          <w:rFonts w:hint="eastAsia"/>
          <w:color w:val="000000" w:themeColor="text1"/>
          <w14:textFill>
            <w14:solidFill>
              <w14:schemeClr w14:val="tx1"/>
            </w14:solidFill>
          </w14:textFill>
        </w:rPr>
        <w:t>准确好用的考勤管理</w:t>
      </w:r>
      <w:bookmarkEnd w:id="374"/>
    </w:p>
    <w:p w14:paraId="1A11C25C">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基于定位系统对人员进行智能、精细、准确到位的考勤管理，不依赖于打卡，不远离工作现场。</w:t>
      </w:r>
    </w:p>
    <w:p w14:paraId="365A097B">
      <w:pPr>
        <w:numPr>
          <w:ilvl w:val="0"/>
          <w:numId w:val="28"/>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考勤排班</w:t>
      </w:r>
    </w:p>
    <w:p w14:paraId="372A8728">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根据上下班时间、排班计划等信息自动排班，生成排班表，支持请假、加班、替班等。</w:t>
      </w:r>
    </w:p>
    <w:p w14:paraId="758FCA57">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2、考勤记录</w:t>
      </w:r>
    </w:p>
    <w:p w14:paraId="28527061">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用人员定位对人员进行考勤，平台自动记录人员上下班记录，并统计工时，无需人工记录。可按条件查询人员的考勤记录。</w:t>
      </w:r>
    </w:p>
    <w:p w14:paraId="7DAE0DFB">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3、考勤报表</w:t>
      </w:r>
    </w:p>
    <w:p w14:paraId="195B40BC">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根据考勤记录等，自动生成日/月考勤报表。</w:t>
      </w:r>
    </w:p>
    <w:p w14:paraId="5CCF2B29">
      <w:pPr>
        <w:pStyle w:val="14"/>
        <w:ind w:firstLine="36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4239895" cy="1764030"/>
            <wp:effectExtent l="0" t="0" r="8255" b="7620"/>
            <wp:docPr id="67" name="图片 67" descr="1QZCB0L`L1R7Z]%XSENBY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1QZCB0L`L1R7Z]%XSENBYDM"/>
                    <pic:cNvPicPr>
                      <a:picLocks noChangeAspect="1"/>
                    </pic:cNvPicPr>
                  </pic:nvPicPr>
                  <pic:blipFill>
                    <a:blip r:embed="rId40"/>
                    <a:stretch>
                      <a:fillRect/>
                    </a:stretch>
                  </pic:blipFill>
                  <pic:spPr>
                    <a:xfrm>
                      <a:off x="0" y="0"/>
                      <a:ext cx="4239895" cy="1764030"/>
                    </a:xfrm>
                    <a:prstGeom prst="rect">
                      <a:avLst/>
                    </a:prstGeom>
                  </pic:spPr>
                </pic:pic>
              </a:graphicData>
            </a:graphic>
          </wp:inline>
        </w:drawing>
      </w:r>
    </w:p>
    <w:p w14:paraId="12B7ACF2">
      <w:pPr>
        <w:pStyle w:val="14"/>
        <w:ind w:firstLine="36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4223385" cy="1764030"/>
            <wp:effectExtent l="0" t="0" r="5715" b="7620"/>
            <wp:docPr id="66" name="图片 66" descr="(5K$)OHEB5C}76B@NS]8SN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5K$)OHEB5C}76B@NS]8SNM"/>
                    <pic:cNvPicPr>
                      <a:picLocks noChangeAspect="1"/>
                    </pic:cNvPicPr>
                  </pic:nvPicPr>
                  <pic:blipFill>
                    <a:blip r:embed="rId41"/>
                    <a:stretch>
                      <a:fillRect/>
                    </a:stretch>
                  </pic:blipFill>
                  <pic:spPr>
                    <a:xfrm>
                      <a:off x="0" y="0"/>
                      <a:ext cx="4223385" cy="1764030"/>
                    </a:xfrm>
                    <a:prstGeom prst="rect">
                      <a:avLst/>
                    </a:prstGeom>
                  </pic:spPr>
                </pic:pic>
              </a:graphicData>
            </a:graphic>
          </wp:inline>
        </w:drawing>
      </w:r>
    </w:p>
    <w:p w14:paraId="2B728CB8">
      <w:pPr>
        <w:pStyle w:val="3"/>
        <w:ind w:left="568" w:leftChars="0" w:firstLine="482" w:firstLineChars="0"/>
        <w:rPr>
          <w:rFonts w:hint="eastAsia"/>
          <w:color w:val="000000" w:themeColor="text1"/>
          <w14:textFill>
            <w14:solidFill>
              <w14:schemeClr w14:val="tx1"/>
            </w14:solidFill>
          </w14:textFill>
        </w:rPr>
      </w:pPr>
      <w:bookmarkStart w:id="375" w:name="_Toc30229"/>
      <w:bookmarkStart w:id="376" w:name="_Toc24410"/>
      <w:bookmarkStart w:id="377" w:name="_Toc1056"/>
      <w:bookmarkStart w:id="378" w:name="_Toc28228"/>
      <w:r>
        <w:rPr>
          <w:rFonts w:hint="eastAsia"/>
          <w:color w:val="000000" w:themeColor="text1"/>
          <w14:textFill>
            <w14:solidFill>
              <w14:schemeClr w14:val="tx1"/>
            </w14:solidFill>
          </w14:textFill>
        </w:rPr>
        <w:t>准确好用的消息自动通知</w:t>
      </w:r>
      <w:bookmarkEnd w:id="375"/>
      <w:bookmarkEnd w:id="376"/>
      <w:bookmarkEnd w:id="377"/>
      <w:bookmarkEnd w:id="378"/>
    </w:p>
    <w:p w14:paraId="648D2949">
      <w:pPr>
        <w:spacing w:line="360" w:lineRule="auto"/>
        <w:ind w:firstLine="480" w:firstLineChars="200"/>
        <w:jc w:val="left"/>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基于准确报警的基础上，平台可灵活配置延迟推送时间自动将报警信息通过短信、企业微信、钉钉等方式通知相关责任人，便于相关责任人进行监管。</w:t>
      </w:r>
    </w:p>
    <w:p w14:paraId="1675C970">
      <w:pPr>
        <w:pStyle w:val="12"/>
        <w:ind w:left="0" w:leftChars="0"/>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3331210" cy="1099820"/>
            <wp:effectExtent l="0" t="0" r="2540" b="5080"/>
            <wp:docPr id="2150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8" name="图片 3"/>
                    <pic:cNvPicPr>
                      <a:picLocks noChangeAspect="1"/>
                    </pic:cNvPicPr>
                  </pic:nvPicPr>
                  <pic:blipFill>
                    <a:blip r:embed="rId42" cstate="email"/>
                    <a:stretch>
                      <a:fillRect/>
                    </a:stretch>
                  </pic:blipFill>
                  <pic:spPr>
                    <a:xfrm>
                      <a:off x="0" y="0"/>
                      <a:ext cx="3331210" cy="1099820"/>
                    </a:xfrm>
                    <a:prstGeom prst="rect">
                      <a:avLst/>
                    </a:prstGeom>
                    <a:noFill/>
                    <a:ln>
                      <a:noFill/>
                    </a:ln>
                  </pic:spPr>
                </pic:pic>
              </a:graphicData>
            </a:graphic>
          </wp:inline>
        </w:drawing>
      </w:r>
    </w:p>
    <w:p w14:paraId="3FBD8117">
      <w:pPr>
        <w:pStyle w:val="3"/>
        <w:ind w:left="568" w:leftChars="0" w:firstLine="482" w:firstLineChars="0"/>
        <w:rPr>
          <w:color w:val="000000" w:themeColor="text1"/>
          <w14:textFill>
            <w14:solidFill>
              <w14:schemeClr w14:val="tx1"/>
            </w14:solidFill>
          </w14:textFill>
        </w:rPr>
      </w:pPr>
      <w:bookmarkStart w:id="379" w:name="_Toc20777"/>
      <w:r>
        <w:rPr>
          <w:rFonts w:hint="eastAsia"/>
          <w:color w:val="000000" w:themeColor="text1"/>
          <w14:textFill>
            <w14:solidFill>
              <w14:schemeClr w14:val="tx1"/>
            </w14:solidFill>
          </w14:textFill>
        </w:rPr>
        <w:t>准确好用的巡检到位智能化管理</w:t>
      </w:r>
      <w:r>
        <w:rPr>
          <w:rFonts w:hint="eastAsia"/>
          <w:color w:val="000000" w:themeColor="text1"/>
          <w:lang w:val="en-US" w:eastAsia="zh-CN"/>
          <w14:textFill>
            <w14:solidFill>
              <w14:schemeClr w14:val="tx1"/>
            </w14:solidFill>
          </w14:textFill>
        </w:rPr>
        <w:t>+AI</w:t>
      </w:r>
      <w:bookmarkEnd w:id="379"/>
    </w:p>
    <w:p w14:paraId="640E1A0F">
      <w:pPr>
        <w:spacing w:line="360" w:lineRule="auto"/>
        <w:ind w:firstLine="48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在巡检点处部署管控半径最小1.5米的定位子站</w:t>
      </w:r>
      <w:r>
        <w:rPr>
          <w:rFonts w:hint="eastAsia" w:ascii="宋体" w:hAnsi="宋体"/>
          <w:color w:val="000000" w:themeColor="text1"/>
          <w:sz w:val="24"/>
          <w:szCs w:val="24"/>
          <w:lang w:val="en-US" w:eastAsia="zh-CN"/>
          <w14:textFill>
            <w14:solidFill>
              <w14:schemeClr w14:val="tx1"/>
            </w14:solidFill>
          </w14:textFill>
        </w:rPr>
        <w:t>而不是NFC标签</w:t>
      </w:r>
      <w:r>
        <w:rPr>
          <w:rFonts w:hint="eastAsia" w:ascii="宋体" w:hAnsi="宋体"/>
          <w:color w:val="000000" w:themeColor="text1"/>
          <w:sz w:val="24"/>
          <w:szCs w:val="24"/>
          <w14:textFill>
            <w14:solidFill>
              <w14:schemeClr w14:val="tx1"/>
            </w14:solidFill>
          </w14:textFill>
        </w:rPr>
        <w:t>，对巡检</w:t>
      </w:r>
      <w:r>
        <w:rPr>
          <w:rFonts w:hint="eastAsia" w:ascii="宋体" w:hAnsi="宋体"/>
          <w:color w:val="000000" w:themeColor="text1"/>
          <w:sz w:val="24"/>
          <w:szCs w:val="24"/>
          <w:lang w:val="en-US" w:eastAsia="zh-CN"/>
          <w14:textFill>
            <w14:solidFill>
              <w14:schemeClr w14:val="tx1"/>
            </w14:solidFill>
          </w14:textFill>
        </w:rPr>
        <w:t>智能化</w:t>
      </w:r>
      <w:r>
        <w:rPr>
          <w:rFonts w:hint="eastAsia" w:ascii="宋体" w:hAnsi="宋体"/>
          <w:color w:val="000000" w:themeColor="text1"/>
          <w:sz w:val="24"/>
          <w:szCs w:val="24"/>
          <w14:textFill>
            <w14:solidFill>
              <w14:schemeClr w14:val="tx1"/>
            </w14:solidFill>
          </w14:textFill>
        </w:rPr>
        <w:t>精准管控而不是按区域、按楼层、按装置</w:t>
      </w:r>
      <w:r>
        <w:rPr>
          <w:rFonts w:hint="eastAsia" w:ascii="宋体" w:hAnsi="宋体"/>
          <w:color w:val="000000" w:themeColor="text1"/>
          <w:sz w:val="24"/>
          <w:szCs w:val="24"/>
          <w:lang w:val="en-US" w:eastAsia="zh-CN"/>
          <w14:textFill>
            <w14:solidFill>
              <w14:schemeClr w14:val="tx1"/>
            </w14:solidFill>
          </w14:textFill>
        </w:rPr>
        <w:t>的</w:t>
      </w:r>
      <w:r>
        <w:rPr>
          <w:rFonts w:hint="eastAsia" w:ascii="宋体" w:hAnsi="宋体"/>
          <w:color w:val="000000" w:themeColor="text1"/>
          <w:sz w:val="24"/>
          <w:szCs w:val="24"/>
          <w14:textFill>
            <w14:solidFill>
              <w14:schemeClr w14:val="tx1"/>
            </w14:solidFill>
          </w14:textFill>
        </w:rPr>
        <w:t>粗略管理</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实时</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lang w:val="en-US" w:eastAsia="zh-CN"/>
          <w14:textFill>
            <w14:solidFill>
              <w14:schemeClr w14:val="tx1"/>
            </w14:solidFill>
          </w14:textFill>
        </w:rPr>
        <w:t>在线、自动</w:t>
      </w:r>
      <w:r>
        <w:rPr>
          <w:rFonts w:hint="eastAsia" w:ascii="宋体" w:hAnsi="宋体"/>
          <w:color w:val="000000" w:themeColor="text1"/>
          <w:sz w:val="24"/>
          <w:szCs w:val="24"/>
          <w14:textFill>
            <w14:solidFill>
              <w14:schemeClr w14:val="tx1"/>
            </w14:solidFill>
          </w14:textFill>
        </w:rPr>
        <w:t>智能管理巡检过程</w:t>
      </w:r>
      <w:r>
        <w:rPr>
          <w:rFonts w:hint="eastAsia" w:ascii="宋体" w:hAnsi="宋体"/>
          <w:color w:val="000000" w:themeColor="text1"/>
          <w:sz w:val="24"/>
          <w:szCs w:val="24"/>
          <w:lang w:val="en-US" w:eastAsia="zh-CN"/>
          <w14:textFill>
            <w14:solidFill>
              <w14:schemeClr w14:val="tx1"/>
            </w14:solidFill>
          </w14:textFill>
        </w:rPr>
        <w:t>而不用人工扫描NFC标签和事后人工管理，</w:t>
      </w:r>
      <w:r>
        <w:rPr>
          <w:rFonts w:hint="eastAsia" w:ascii="宋体" w:hAnsi="宋体"/>
          <w:color w:val="000000" w:themeColor="text1"/>
          <w:sz w:val="24"/>
          <w:szCs w:val="24"/>
          <w14:textFill>
            <w14:solidFill>
              <w14:schemeClr w14:val="tx1"/>
            </w14:solidFill>
          </w14:textFill>
        </w:rPr>
        <w:t>事中</w:t>
      </w:r>
      <w:r>
        <w:rPr>
          <w:rFonts w:hint="eastAsia" w:ascii="宋体" w:hAnsi="宋体"/>
          <w:color w:val="000000" w:themeColor="text1"/>
          <w:sz w:val="24"/>
          <w:szCs w:val="24"/>
          <w:lang w:val="en-US" w:eastAsia="zh-CN"/>
          <w14:textFill>
            <w14:solidFill>
              <w14:schemeClr w14:val="tx1"/>
            </w14:solidFill>
          </w14:textFill>
        </w:rPr>
        <w:t>实时智能管理和事中实时智能</w:t>
      </w:r>
      <w:r>
        <w:rPr>
          <w:rFonts w:hint="eastAsia" w:ascii="宋体" w:hAnsi="宋体"/>
          <w:color w:val="000000" w:themeColor="text1"/>
          <w:sz w:val="24"/>
          <w:szCs w:val="24"/>
          <w14:textFill>
            <w14:solidFill>
              <w14:schemeClr w14:val="tx1"/>
            </w14:solidFill>
          </w14:textFill>
        </w:rPr>
        <w:t>提醒保证正确的人员在正确的时间、正确的地点按照正确的路线进行巡检。</w:t>
      </w:r>
    </w:p>
    <w:p w14:paraId="0C0A8EF7">
      <w:pPr>
        <w:spacing w:line="360" w:lineRule="auto"/>
        <w:ind w:firstLine="48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用户自主设置巡检人员、巡检点、巡检区域、巡检顺序、巡检路线、巡检时间、巡检计划，或由电子巡检系统将巡检信息同步到精准定位系统，精准定位系统实时、在线、自动识别、记录、统计、分析和展示巡检过程，联动语音和视频</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结合AI智能分析</w:t>
      </w:r>
      <w:r>
        <w:rPr>
          <w:rFonts w:hint="eastAsia" w:ascii="宋体" w:hAnsi="宋体"/>
          <w:color w:val="000000" w:themeColor="text1"/>
          <w:sz w:val="24"/>
          <w:szCs w:val="24"/>
          <w14:textFill>
            <w14:solidFill>
              <w14:schemeClr w14:val="tx1"/>
            </w14:solidFill>
          </w14:textFill>
        </w:rPr>
        <w:t>实时提示、监督巡检正常与异常，并自动生成巡检结果和报表。</w:t>
      </w:r>
    </w:p>
    <w:p w14:paraId="0C1B4139">
      <w:pPr>
        <w:spacing w:line="360" w:lineRule="auto"/>
        <w:ind w:firstLine="480"/>
        <w:jc w:val="left"/>
        <w:rPr>
          <w:color w:val="000000" w:themeColor="text1"/>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电子巡检系统实时接受精准定位系统监测结果，当巡检人员到达巡检点，才能进行巡检数据的填报，未到达巡检点，不能进行巡检数据填报。</w:t>
      </w:r>
    </w:p>
    <w:p w14:paraId="0CA1D09F">
      <w:pPr>
        <w:pStyle w:val="14"/>
        <w:ind w:firstLine="36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4705350" cy="2844165"/>
            <wp:effectExtent l="0" t="0" r="0" b="0"/>
            <wp:docPr id="21532" name="图片 2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2" name="图片 21532"/>
                    <pic:cNvPicPr>
                      <a:picLocks noChangeAspect="1" noChangeArrowheads="1"/>
                    </pic:cNvPicPr>
                  </pic:nvPicPr>
                  <pic:blipFill>
                    <a:blip r:embed="rId43"/>
                    <a:srcRect/>
                    <a:stretch>
                      <a:fillRect/>
                    </a:stretch>
                  </pic:blipFill>
                  <pic:spPr>
                    <a:xfrm>
                      <a:off x="0" y="0"/>
                      <a:ext cx="4705350" cy="2844328"/>
                    </a:xfrm>
                    <a:prstGeom prst="rect">
                      <a:avLst/>
                    </a:prstGeom>
                    <a:noFill/>
                    <a:ln>
                      <a:noFill/>
                    </a:ln>
                  </pic:spPr>
                </pic:pic>
              </a:graphicData>
            </a:graphic>
          </wp:inline>
        </w:drawing>
      </w:r>
    </w:p>
    <w:p w14:paraId="36CD1DFB">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满足巡检管理的各项需求，监管到位，包括设计巡检路线、控制巡检时间，超时报警等。</w:t>
      </w:r>
    </w:p>
    <w:p w14:paraId="76040531">
      <w:pPr>
        <w:widowControl/>
        <w:jc w:val="center"/>
        <w:rPr>
          <w:rFonts w:hint="eastAsia" w:ascii="宋体" w:hAnsi="宋体"/>
          <w:color w:val="000000" w:themeColor="text1"/>
          <w:sz w:val="24"/>
          <w:szCs w:val="24"/>
          <w14:textFill>
            <w14:solidFill>
              <w14:schemeClr w14:val="tx1"/>
            </w14:solidFill>
          </w14:textFill>
        </w:rPr>
      </w:pPr>
      <w:r>
        <w:rPr>
          <w:color w:val="000000" w:themeColor="text1"/>
          <w14:textFill>
            <w14:solidFill>
              <w14:schemeClr w14:val="tx1"/>
            </w14:solidFill>
          </w14:textFill>
        </w:rPr>
        <w:drawing>
          <wp:inline distT="0" distB="0" distL="0" distR="0">
            <wp:extent cx="5486400" cy="236855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44"/>
                    <a:stretch>
                      <a:fillRect/>
                    </a:stretch>
                  </pic:blipFill>
                  <pic:spPr>
                    <a:xfrm>
                      <a:off x="0" y="0"/>
                      <a:ext cx="5486400" cy="2368550"/>
                    </a:xfrm>
                    <a:prstGeom prst="rect">
                      <a:avLst/>
                    </a:prstGeom>
                  </pic:spPr>
                </pic:pic>
              </a:graphicData>
            </a:graphic>
          </wp:inline>
        </w:drawing>
      </w:r>
    </w:p>
    <w:p w14:paraId="13480EEE">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每班结束后生成巡检报表、显示不合格巡检人情况，每月生成月度总表。</w:t>
      </w:r>
    </w:p>
    <w:p w14:paraId="4E718A1D">
      <w:pPr>
        <w:spacing w:line="360" w:lineRule="auto"/>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486400" cy="2293620"/>
            <wp:effectExtent l="0" t="0" r="0" b="0"/>
            <wp:docPr id="21535" name="图片 2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5" name="图片 21535"/>
                    <pic:cNvPicPr>
                      <a:picLocks noChangeAspect="1"/>
                    </pic:cNvPicPr>
                  </pic:nvPicPr>
                  <pic:blipFill>
                    <a:blip r:embed="rId45"/>
                    <a:stretch>
                      <a:fillRect/>
                    </a:stretch>
                  </pic:blipFill>
                  <pic:spPr>
                    <a:xfrm>
                      <a:off x="0" y="0"/>
                      <a:ext cx="5486400" cy="2293620"/>
                    </a:xfrm>
                    <a:prstGeom prst="rect">
                      <a:avLst/>
                    </a:prstGeom>
                  </pic:spPr>
                </pic:pic>
              </a:graphicData>
            </a:graphic>
          </wp:inline>
        </w:drawing>
      </w:r>
    </w:p>
    <w:p w14:paraId="74CC6993">
      <w:pPr>
        <w:spacing w:line="360" w:lineRule="auto"/>
        <w:ind w:firstLine="480"/>
        <w:rPr>
          <w:color w:val="000000" w:themeColor="text1"/>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预留接口，能够对接上级危险化学品安全生产风险监测预警系统。根据车间生产工艺、设备、设施、物料、特殊作业环节、管理措施等具体情况，布置巡检点，并针对每个巡检点，支持电子巡检系统预先录入相对应的检查表，落实安全风险管控措施，开展隐患排查工作。</w:t>
      </w:r>
    </w:p>
    <w:p w14:paraId="60FB33F2">
      <w:pPr>
        <w:spacing w:line="360" w:lineRule="auto"/>
        <w:ind w:firstLine="48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电子巡检系统与定位系统相对独立又相互关联，详见《电子巡检系统简介》。</w:t>
      </w:r>
    </w:p>
    <w:p w14:paraId="2004BB62">
      <w:pPr>
        <w:pStyle w:val="3"/>
        <w:ind w:left="568" w:leftChars="0" w:firstLine="482" w:firstLineChars="0"/>
        <w:rPr>
          <w:color w:val="000000" w:themeColor="text1"/>
          <w14:textFill>
            <w14:solidFill>
              <w14:schemeClr w14:val="tx1"/>
            </w14:solidFill>
          </w14:textFill>
        </w:rPr>
      </w:pPr>
      <w:bookmarkStart w:id="380" w:name="_Toc530216965"/>
      <w:bookmarkEnd w:id="380"/>
      <w:bookmarkStart w:id="381" w:name="_Toc17439"/>
      <w:r>
        <w:rPr>
          <w:rFonts w:hint="eastAsia"/>
          <w:color w:val="000000" w:themeColor="text1"/>
          <w14:textFill>
            <w14:solidFill>
              <w14:schemeClr w14:val="tx1"/>
            </w14:solidFill>
          </w14:textFill>
        </w:rPr>
        <w:t>准确好用的作业</w:t>
      </w:r>
      <w:r>
        <w:rPr>
          <w:rFonts w:hint="eastAsia"/>
          <w:color w:val="000000" w:themeColor="text1"/>
          <w:lang w:val="en-US" w:eastAsia="zh-CN"/>
          <w14:textFill>
            <w14:solidFill>
              <w14:schemeClr w14:val="tx1"/>
            </w14:solidFill>
          </w14:textFill>
        </w:rPr>
        <w:t>人员到位</w:t>
      </w:r>
      <w:r>
        <w:rPr>
          <w:rFonts w:hint="eastAsia"/>
          <w:color w:val="000000" w:themeColor="text1"/>
          <w14:textFill>
            <w14:solidFill>
              <w14:schemeClr w14:val="tx1"/>
            </w14:solidFill>
          </w14:textFill>
        </w:rPr>
        <w:t>管理</w:t>
      </w:r>
      <w:r>
        <w:rPr>
          <w:rFonts w:hint="eastAsia"/>
          <w:color w:val="000000" w:themeColor="text1"/>
          <w:lang w:val="en-US" w:eastAsia="zh-CN"/>
          <w14:textFill>
            <w14:solidFill>
              <w14:schemeClr w14:val="tx1"/>
            </w14:solidFill>
          </w14:textFill>
        </w:rPr>
        <w:t>+AI</w:t>
      </w:r>
      <w:bookmarkEnd w:id="381"/>
    </w:p>
    <w:p w14:paraId="70956ABA">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可移动</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可设置的定位子</w:t>
      </w:r>
      <w:r>
        <w:rPr>
          <w:rFonts w:hint="eastAsia" w:ascii="宋体" w:hAnsi="宋体"/>
          <w:color w:val="000000" w:themeColor="text1"/>
          <w:sz w:val="24"/>
          <w:szCs w:val="24"/>
          <w:lang w:val="en-US" w:eastAsia="zh-CN"/>
          <w14:textFill>
            <w14:solidFill>
              <w14:schemeClr w14:val="tx1"/>
            </w14:solidFill>
          </w14:textFill>
        </w:rPr>
        <w:t>站满足</w:t>
      </w:r>
      <w:r>
        <w:rPr>
          <w:rFonts w:hint="eastAsia" w:ascii="宋体" w:hAnsi="宋体"/>
          <w:color w:val="000000" w:themeColor="text1"/>
          <w:sz w:val="24"/>
          <w:szCs w:val="24"/>
          <w14:textFill>
            <w14:solidFill>
              <w14:schemeClr w14:val="tx1"/>
            </w14:solidFill>
          </w14:textFill>
        </w:rPr>
        <w:t>作业</w:t>
      </w:r>
      <w:r>
        <w:rPr>
          <w:rFonts w:hint="eastAsia" w:ascii="宋体" w:hAnsi="宋体"/>
          <w:color w:val="000000" w:themeColor="text1"/>
          <w:sz w:val="24"/>
          <w:szCs w:val="24"/>
          <w:lang w:val="en-US" w:eastAsia="zh-CN"/>
          <w14:textFill>
            <w14:solidFill>
              <w14:schemeClr w14:val="tx1"/>
            </w14:solidFill>
          </w14:textFill>
        </w:rPr>
        <w:t>动态变化</w:t>
      </w:r>
      <w:r>
        <w:rPr>
          <w:rFonts w:hint="eastAsia" w:ascii="宋体" w:hAnsi="宋体"/>
          <w:color w:val="000000" w:themeColor="text1"/>
          <w:sz w:val="24"/>
          <w:szCs w:val="24"/>
          <w14:textFill>
            <w14:solidFill>
              <w14:schemeClr w14:val="tx1"/>
            </w14:solidFill>
          </w14:textFill>
        </w:rPr>
        <w:t>需要，</w:t>
      </w:r>
      <w:r>
        <w:rPr>
          <w:rFonts w:hint="eastAsia" w:ascii="宋体" w:hAnsi="宋体" w:eastAsia="宋体" w:cs="宋体"/>
          <w:color w:val="000000" w:themeColor="text1"/>
          <w:kern w:val="2"/>
          <w:sz w:val="24"/>
          <w:szCs w:val="24"/>
          <w:lang w:val="en-US" w:eastAsia="zh-CN" w:bidi="ar"/>
          <w14:textFill>
            <w14:solidFill>
              <w14:schemeClr w14:val="tx1"/>
            </w14:solidFill>
          </w14:textFill>
        </w:rPr>
        <w:t>子站随作业位置而移动，</w:t>
      </w:r>
      <w:r>
        <w:rPr>
          <w:rFonts w:hint="eastAsia" w:ascii="宋体" w:hAnsi="宋体" w:cs="宋体"/>
          <w:color w:val="000000" w:themeColor="text1"/>
          <w:kern w:val="2"/>
          <w:sz w:val="24"/>
          <w:szCs w:val="24"/>
          <w:lang w:val="en-US" w:eastAsia="zh-CN" w:bidi="ar"/>
          <w14:textFill>
            <w14:solidFill>
              <w14:schemeClr w14:val="tx1"/>
            </w14:solidFill>
          </w14:textFill>
        </w:rPr>
        <w:t>子站管控区域</w:t>
      </w:r>
      <w:r>
        <w:rPr>
          <w:rFonts w:hint="eastAsia" w:ascii="宋体" w:hAnsi="宋体" w:eastAsia="宋体" w:cs="宋体"/>
          <w:color w:val="000000" w:themeColor="text1"/>
          <w:kern w:val="2"/>
          <w:sz w:val="24"/>
          <w:szCs w:val="24"/>
          <w:lang w:val="en-US" w:eastAsia="zh-CN" w:bidi="ar"/>
          <w14:textFill>
            <w14:solidFill>
              <w14:schemeClr w14:val="tx1"/>
            </w14:solidFill>
          </w14:textFill>
        </w:rPr>
        <w:t>随作业区域而设置，确保作业管理系统在正确位置高效开票，实时、准确地管理作业过程并自动存储。对异常作业进行自动、实时、准确地声光报警和语音广播提醒，并自动联动视频实时监控。</w:t>
      </w:r>
    </w:p>
    <w:p w14:paraId="2F2C5064">
      <w:pPr>
        <w:spacing w:line="360" w:lineRule="auto"/>
        <w:ind w:firstLine="480"/>
        <w:jc w:val="left"/>
        <w:rPr>
          <w:rFonts w:hint="eastAsia" w:ascii="宋体" w:hAnsi="宋体" w:cs="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作业区域内已有子站时，通过1个或多个</w:t>
      </w:r>
      <w:r>
        <w:rPr>
          <w:rFonts w:ascii="宋体" w:hAnsi="宋体" w:cs="宋体"/>
          <w:color w:val="000000" w:themeColor="text1"/>
          <w:sz w:val="24"/>
          <w:szCs w:val="24"/>
          <w14:textFill>
            <w14:solidFill>
              <w14:schemeClr w14:val="tx1"/>
            </w14:solidFill>
          </w14:textFill>
        </w:rPr>
        <w:t>子站设</w:t>
      </w:r>
      <w:r>
        <w:rPr>
          <w:rFonts w:hint="eastAsia" w:ascii="宋体" w:hAnsi="宋体" w:cs="宋体"/>
          <w:color w:val="000000" w:themeColor="text1"/>
          <w:sz w:val="24"/>
          <w:szCs w:val="24"/>
          <w14:textFill>
            <w14:solidFill>
              <w14:schemeClr w14:val="tx1"/>
            </w14:solidFill>
          </w14:textFill>
        </w:rPr>
        <w:t>定</w:t>
      </w:r>
      <w:r>
        <w:rPr>
          <w:rFonts w:ascii="宋体" w:hAnsi="宋体" w:cs="宋体"/>
          <w:color w:val="000000" w:themeColor="text1"/>
          <w:sz w:val="24"/>
          <w:szCs w:val="24"/>
          <w14:textFill>
            <w14:solidFill>
              <w14:schemeClr w14:val="tx1"/>
            </w14:solidFill>
          </w14:textFill>
        </w:rPr>
        <w:t>作业区域</w:t>
      </w:r>
      <w:r>
        <w:rPr>
          <w:rFonts w:hint="eastAsia" w:ascii="宋体" w:hAnsi="宋体" w:cs="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作业区域内无子站时，用移动子站</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通过1个或</w:t>
      </w:r>
      <w:r>
        <w:rPr>
          <w:rFonts w:ascii="宋体" w:hAnsi="宋体" w:cs="宋体"/>
          <w:color w:val="000000" w:themeColor="text1"/>
          <w:sz w:val="24"/>
          <w:szCs w:val="24"/>
          <w14:textFill>
            <w14:solidFill>
              <w14:schemeClr w14:val="tx1"/>
            </w14:solidFill>
          </w14:textFill>
        </w:rPr>
        <w:t>多个移动子站设</w:t>
      </w:r>
      <w:r>
        <w:rPr>
          <w:rFonts w:hint="eastAsia" w:ascii="宋体" w:hAnsi="宋体" w:cs="宋体"/>
          <w:color w:val="000000" w:themeColor="text1"/>
          <w:sz w:val="24"/>
          <w:szCs w:val="24"/>
          <w14:textFill>
            <w14:solidFill>
              <w14:schemeClr w14:val="tx1"/>
            </w14:solidFill>
          </w14:textFill>
        </w:rPr>
        <w:t>定作业区域，移动子站在作业期间自动开启，在非作业期间自动关闭</w:t>
      </w:r>
      <w:r>
        <w:rPr>
          <w:rFonts w:hint="eastAsia" w:ascii="宋体" w:hAnsi="宋体"/>
          <w:color w:val="000000" w:themeColor="text1"/>
          <w:sz w:val="24"/>
          <w:szCs w:val="24"/>
          <w14:textFill>
            <w14:solidFill>
              <w14:schemeClr w14:val="tx1"/>
            </w14:solidFill>
          </w14:textFill>
        </w:rPr>
        <w:t>。</w:t>
      </w:r>
    </w:p>
    <w:p w14:paraId="5214D8AE">
      <w:pPr>
        <w:spacing w:line="360" w:lineRule="auto"/>
        <w:ind w:firstLine="48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申请特殊作业时，特殊作业管理系统将作业区域、作业人、监护人、作业时间等信息同步到精准定位系统，精准定位系统实时监测作业区域内人员信息，监督作业过程中作业人/监护人的不安全行为，当作业人/监护人违规离开、非作业人员违规闯入、人员聚集时，自动联动</w:t>
      </w:r>
      <w:r>
        <w:rPr>
          <w:rFonts w:hint="eastAsia" w:ascii="宋体" w:hAnsi="宋体" w:cs="宋体"/>
          <w:color w:val="000000" w:themeColor="text1"/>
          <w:sz w:val="24"/>
          <w:szCs w:val="24"/>
          <w14:textFill>
            <w14:solidFill>
              <w14:schemeClr w14:val="tx1"/>
            </w14:solidFill>
          </w14:textFill>
        </w:rPr>
        <w:t>视频和语音广播</w:t>
      </w:r>
      <w:r>
        <w:rPr>
          <w:rFonts w:hint="eastAsia" w:ascii="宋体" w:hAnsi="宋体" w:cs="宋体"/>
          <w:color w:val="000000" w:themeColor="text1"/>
          <w:sz w:val="24"/>
          <w:szCs w:val="24"/>
          <w:lang w:val="en-US" w:eastAsia="zh-CN"/>
          <w14:textFill>
            <w14:solidFill>
              <w14:schemeClr w14:val="tx1"/>
            </w14:solidFill>
          </w14:textFill>
        </w:rPr>
        <w:t>,结合AI智能分析</w:t>
      </w:r>
      <w:r>
        <w:rPr>
          <w:rFonts w:hint="eastAsia" w:ascii="宋体" w:hAnsi="宋体"/>
          <w:color w:val="000000" w:themeColor="text1"/>
          <w:sz w:val="24"/>
          <w:szCs w:val="24"/>
          <w14:textFill>
            <w14:solidFill>
              <w14:schemeClr w14:val="tx1"/>
            </w14:solidFill>
          </w14:textFill>
        </w:rPr>
        <w:t>实时提示、监督等，主要监督为：</w:t>
      </w:r>
    </w:p>
    <w:p w14:paraId="04C96893">
      <w:pPr>
        <w:numPr>
          <w:ilvl w:val="0"/>
          <w:numId w:val="29"/>
        </w:numPr>
        <w:spacing w:line="360" w:lineRule="auto"/>
        <w:ind w:firstLine="48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监督审批人亲临作业现场，落实安全措施后，签作业证。</w:t>
      </w:r>
    </w:p>
    <w:p w14:paraId="3DBD8F51">
      <w:pPr>
        <w:numPr>
          <w:ilvl w:val="0"/>
          <w:numId w:val="29"/>
        </w:numPr>
        <w:spacing w:line="360" w:lineRule="auto"/>
        <w:ind w:firstLine="48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监督作业许可地与在实际作业地一样。</w:t>
      </w:r>
    </w:p>
    <w:p w14:paraId="2C2FEDF2">
      <w:pPr>
        <w:numPr>
          <w:ilvl w:val="0"/>
          <w:numId w:val="29"/>
        </w:numPr>
        <w:spacing w:line="360" w:lineRule="auto"/>
        <w:ind w:firstLine="48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监督作业操作人和安全监护人一同到达作业现场。</w:t>
      </w:r>
    </w:p>
    <w:p w14:paraId="45C81662">
      <w:pPr>
        <w:numPr>
          <w:ilvl w:val="0"/>
          <w:numId w:val="29"/>
        </w:numPr>
        <w:spacing w:line="360" w:lineRule="auto"/>
        <w:ind w:firstLine="48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监督作业过程中作业人/监护人的不安全行为，如作业人/监护人违规离开、非作业人员违规闯入、人员聚集。</w:t>
      </w:r>
    </w:p>
    <w:p w14:paraId="280F93A8">
      <w:pPr>
        <w:spacing w:line="360" w:lineRule="auto"/>
        <w:ind w:left="42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特殊作业管理系统实时接受精准定位系统监测结果，当作业人、监护人不在作业区域内，</w:t>
      </w:r>
    </w:p>
    <w:p w14:paraId="78A056A4">
      <w:pPr>
        <w:spacing w:line="360" w:lineRule="auto"/>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不能进行签批，正在进行的特殊作业中断作业，待作业人员到达作业区域后再进行。</w:t>
      </w:r>
    </w:p>
    <w:p w14:paraId="3A28BDC6">
      <w:pPr>
        <w:pStyle w:val="12"/>
        <w:ind w:left="0" w:leftChars="0"/>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440680" cy="2362835"/>
            <wp:effectExtent l="0" t="0" r="7620" b="1206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46"/>
                    <a:stretch>
                      <a:fillRect/>
                    </a:stretch>
                  </pic:blipFill>
                  <pic:spPr>
                    <a:xfrm>
                      <a:off x="0" y="0"/>
                      <a:ext cx="5440680" cy="2362835"/>
                    </a:xfrm>
                    <a:prstGeom prst="rect">
                      <a:avLst/>
                    </a:prstGeom>
                    <a:noFill/>
                    <a:ln>
                      <a:noFill/>
                    </a:ln>
                  </pic:spPr>
                </pic:pic>
              </a:graphicData>
            </a:graphic>
          </wp:inline>
        </w:drawing>
      </w:r>
    </w:p>
    <w:p w14:paraId="480539DC">
      <w:pPr>
        <w:spacing w:line="360" w:lineRule="auto"/>
        <w:ind w:firstLine="48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特殊作业管理系统与定位系统相对独立又相互关联，详见《特殊作业管理系统简介》。</w:t>
      </w:r>
    </w:p>
    <w:p w14:paraId="0B897A1A">
      <w:pPr>
        <w:pStyle w:val="3"/>
        <w:ind w:left="568" w:leftChars="0" w:firstLine="482" w:firstLineChars="0"/>
        <w:rPr>
          <w:color w:val="000000" w:themeColor="text1"/>
          <w14:textFill>
            <w14:solidFill>
              <w14:schemeClr w14:val="tx1"/>
            </w14:solidFill>
          </w14:textFill>
        </w:rPr>
      </w:pPr>
      <w:bookmarkStart w:id="382" w:name="_Toc4291"/>
      <w:r>
        <w:rPr>
          <w:rFonts w:hint="eastAsia"/>
          <w:color w:val="000000" w:themeColor="text1"/>
          <w14:textFill>
            <w14:solidFill>
              <w14:schemeClr w14:val="tx1"/>
            </w14:solidFill>
          </w14:textFill>
        </w:rPr>
        <w:t>准确好用的</w:t>
      </w:r>
      <w:r>
        <w:rPr>
          <w:color w:val="000000" w:themeColor="text1"/>
          <w14:textFill>
            <w14:solidFill>
              <w14:schemeClr w14:val="tx1"/>
            </w14:solidFill>
          </w14:textFill>
        </w:rPr>
        <w:t>应急演练和紧急集合管理</w:t>
      </w:r>
      <w:bookmarkEnd w:id="382"/>
    </w:p>
    <w:p w14:paraId="341DEE5E">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bookmarkStart w:id="383" w:name="_Toc23540671"/>
      <w:r>
        <w:rPr>
          <w:rFonts w:hint="eastAsia" w:ascii="宋体" w:hAnsi="宋体"/>
          <w:color w:val="000000" w:themeColor="text1"/>
          <w:sz w:val="24"/>
          <w:szCs w:val="24"/>
          <w14:textFill>
            <w14:solidFill>
              <w14:schemeClr w14:val="tx1"/>
            </w14:solidFill>
          </w14:textFill>
        </w:rPr>
        <w:t>让应急演练指挥可视化，直观展示演练过程，准确清点人员，自动生成演练报告，提升演练效果和效率。</w:t>
      </w:r>
    </w:p>
    <w:p w14:paraId="7B4E6B74">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可视化：在地图上展示参与演练的每一个现场人员的实时位置、疏散路径，并联动视频。</w:t>
      </w:r>
    </w:p>
    <w:p w14:paraId="0A7D4325">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人数清点：实时统计人员总数、未到达紧急集合点的人数、到达紧急集合点的人数和时间，帮助管理层全面了解演练效果。</w:t>
      </w:r>
    </w:p>
    <w:p w14:paraId="02859B9E">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演练报告：自动生成演练报告，查看人员疏散结果，进行疏散效率分析。为演练预案修订、演练评估、演练培训提供数据支撑。</w:t>
      </w:r>
    </w:p>
    <w:p w14:paraId="5AAFA036">
      <w:pPr>
        <w:pStyle w:val="14"/>
        <w:ind w:firstLine="36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661025" cy="1506855"/>
            <wp:effectExtent l="0" t="0" r="15875" b="17145"/>
            <wp:docPr id="21542" name="图片 2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42" name="图片 21542"/>
                    <pic:cNvPicPr>
                      <a:picLocks noChangeAspect="1" noChangeArrowheads="1"/>
                    </pic:cNvPicPr>
                  </pic:nvPicPr>
                  <pic:blipFill>
                    <a:blip r:embed="rId47"/>
                    <a:srcRect/>
                    <a:stretch>
                      <a:fillRect/>
                    </a:stretch>
                  </pic:blipFill>
                  <pic:spPr>
                    <a:xfrm>
                      <a:off x="0" y="0"/>
                      <a:ext cx="5661025" cy="1506855"/>
                    </a:xfrm>
                    <a:prstGeom prst="rect">
                      <a:avLst/>
                    </a:prstGeom>
                    <a:noFill/>
                    <a:ln>
                      <a:noFill/>
                    </a:ln>
                  </pic:spPr>
                </pic:pic>
              </a:graphicData>
            </a:graphic>
          </wp:inline>
        </w:drawing>
      </w:r>
    </w:p>
    <w:bookmarkEnd w:id="383"/>
    <w:p w14:paraId="1EA23115">
      <w:pPr>
        <w:pStyle w:val="3"/>
        <w:ind w:left="568" w:leftChars="0" w:firstLine="482" w:firstLineChars="0"/>
        <w:rPr>
          <w:color w:val="000000" w:themeColor="text1"/>
          <w14:textFill>
            <w14:solidFill>
              <w14:schemeClr w14:val="tx1"/>
            </w14:solidFill>
          </w14:textFill>
        </w:rPr>
      </w:pPr>
      <w:bookmarkStart w:id="384" w:name="_Toc530216942"/>
      <w:bookmarkEnd w:id="384"/>
      <w:bookmarkStart w:id="385" w:name="_Toc6551"/>
      <w:bookmarkStart w:id="386" w:name="_Toc4341"/>
      <w:bookmarkStart w:id="387" w:name="_Toc43903941"/>
      <w:bookmarkStart w:id="388" w:name="_Toc23540672"/>
      <w:bookmarkStart w:id="389" w:name="_Toc30153752"/>
      <w:r>
        <w:rPr>
          <w:rFonts w:hint="eastAsia"/>
          <w:color w:val="000000" w:themeColor="text1"/>
          <w14:textFill>
            <w14:solidFill>
              <w14:schemeClr w14:val="tx1"/>
            </w14:solidFill>
          </w14:textFill>
        </w:rPr>
        <w:t>准确好用的检维修</w:t>
      </w:r>
      <w:r>
        <w:rPr>
          <w:rFonts w:hint="eastAsia"/>
          <w:color w:val="000000" w:themeColor="text1"/>
          <w:lang w:val="en-US" w:eastAsia="zh-CN"/>
          <w14:textFill>
            <w14:solidFill>
              <w14:schemeClr w14:val="tx1"/>
            </w14:solidFill>
          </w14:textFill>
        </w:rPr>
        <w:t>人员到位</w:t>
      </w:r>
      <w:r>
        <w:rPr>
          <w:rFonts w:hint="eastAsia"/>
          <w:color w:val="000000" w:themeColor="text1"/>
          <w14:textFill>
            <w14:solidFill>
              <w14:schemeClr w14:val="tx1"/>
            </w14:solidFill>
          </w14:textFill>
        </w:rPr>
        <w:t>管理</w:t>
      </w:r>
      <w:bookmarkEnd w:id="385"/>
      <w:bookmarkEnd w:id="386"/>
    </w:p>
    <w:p w14:paraId="4F41A79A">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精准定位系统保证检维修工作的高效、准确。</w:t>
      </w:r>
    </w:p>
    <w:p w14:paraId="24C7A8E5">
      <w:pPr>
        <w:pStyle w:val="44"/>
        <w:numPr>
          <w:ilvl w:val="0"/>
          <w:numId w:val="30"/>
        </w:numPr>
        <w:spacing w:line="360" w:lineRule="auto"/>
        <w:ind w:firstLineChars="0"/>
        <w:jc w:val="left"/>
        <w:rPr>
          <w:rFonts w:hint="eastAsia" w:ascii="宋体" w:hAnsi="宋体"/>
          <w:color w:val="000000" w:themeColor="text1"/>
          <w:sz w:val="24"/>
          <w:szCs w:val="24"/>
          <w14:textFill>
            <w14:solidFill>
              <w14:schemeClr w14:val="tx1"/>
            </w14:solidFill>
          </w14:textFill>
        </w:rPr>
      </w:pPr>
      <w:bookmarkStart w:id="390" w:name="_Hlk72651795"/>
      <w:r>
        <w:rPr>
          <w:rFonts w:hint="eastAsia" w:ascii="宋体" w:hAnsi="宋体"/>
          <w:color w:val="000000" w:themeColor="text1"/>
          <w:sz w:val="24"/>
          <w:szCs w:val="24"/>
          <w14:textFill>
            <w14:solidFill>
              <w14:schemeClr w14:val="tx1"/>
            </w14:solidFill>
          </w14:textFill>
        </w:rPr>
        <w:t>人员信息综合管理：对所有检维修人员的身份信息、部门信息、资质信息统一管理，进出刷脸通行，杜绝无权限人员私自作业。对作业证、安全教育情况、能力验证结果、违章情况、诚信积分等信息进行统一管理，并具有逾期预警功能，在提示甲方加强管理的同时，提醒承包商加强自我管理。</w:t>
      </w:r>
    </w:p>
    <w:p w14:paraId="1AA72CE4">
      <w:pPr>
        <w:pStyle w:val="44"/>
        <w:numPr>
          <w:ilvl w:val="0"/>
          <w:numId w:val="30"/>
        </w:numPr>
        <w:spacing w:line="360" w:lineRule="auto"/>
        <w:ind w:firstLineChars="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人员考勤综合管理：对所有人员进行自动考勤，并导出考勤结果。</w:t>
      </w:r>
    </w:p>
    <w:p w14:paraId="1A71D62F">
      <w:pPr>
        <w:pStyle w:val="14"/>
        <w:ind w:firstLine="36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596255" cy="1479550"/>
            <wp:effectExtent l="0" t="0" r="4445" b="6350"/>
            <wp:docPr id="21539" name="图片 21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9" name="图片 21539"/>
                    <pic:cNvPicPr>
                      <a:picLocks noChangeAspect="1" noChangeArrowheads="1"/>
                    </pic:cNvPicPr>
                  </pic:nvPicPr>
                  <pic:blipFill>
                    <a:blip r:embed="rId48"/>
                    <a:srcRect/>
                    <a:stretch>
                      <a:fillRect/>
                    </a:stretch>
                  </pic:blipFill>
                  <pic:spPr>
                    <a:xfrm>
                      <a:off x="0" y="0"/>
                      <a:ext cx="5596378" cy="1479550"/>
                    </a:xfrm>
                    <a:prstGeom prst="rect">
                      <a:avLst/>
                    </a:prstGeom>
                    <a:noFill/>
                    <a:ln>
                      <a:noFill/>
                    </a:ln>
                  </pic:spPr>
                </pic:pic>
              </a:graphicData>
            </a:graphic>
          </wp:inline>
        </w:drawing>
      </w:r>
    </w:p>
    <w:p w14:paraId="1C329B20">
      <w:pPr>
        <w:pStyle w:val="44"/>
        <w:numPr>
          <w:ilvl w:val="0"/>
          <w:numId w:val="30"/>
        </w:numPr>
        <w:spacing w:line="360" w:lineRule="auto"/>
        <w:ind w:firstLineChars="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人员活动管理：实时查询、显示人员位置信息，全面掌控现场人员情况，立体显示人员位置，查看人员具体在哪层平台、某个施工作业点人数多少，一旦发生异常情况，报警显示异常位置，联动语音报警器、视频、广播，进行精准、迅速处理。</w:t>
      </w:r>
    </w:p>
    <w:p w14:paraId="5C75CA21">
      <w:pPr>
        <w:pStyle w:val="44"/>
        <w:numPr>
          <w:ilvl w:val="0"/>
          <w:numId w:val="30"/>
        </w:numPr>
        <w:spacing w:line="360" w:lineRule="auto"/>
        <w:ind w:firstLineChars="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现场一张图：展示人员现场情况、考勤情况，工种分类，用工情况并呈现统计分析数据图形，对违章信息进行报警滚动显示。</w:t>
      </w:r>
    </w:p>
    <w:p w14:paraId="2DD833F9">
      <w:pPr>
        <w:pStyle w:val="44"/>
        <w:numPr>
          <w:ilvl w:val="0"/>
          <w:numId w:val="30"/>
        </w:numPr>
        <w:spacing w:line="360" w:lineRule="auto"/>
        <w:ind w:firstLineChars="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视频跟踪：联动现场视频，自动跟踪违规人员。</w:t>
      </w:r>
    </w:p>
    <w:p w14:paraId="5A4EA515">
      <w:pPr>
        <w:pStyle w:val="14"/>
        <w:ind w:firstLine="36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168900" cy="1644015"/>
            <wp:effectExtent l="0" t="0" r="12700" b="13335"/>
            <wp:docPr id="21541" name="图片 21541" descr="D:/PQB/桌面/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41" name="图片 21541" descr="D:/PQB/桌面/1.png1"/>
                    <pic:cNvPicPr>
                      <a:picLocks noChangeAspect="1" noChangeArrowheads="1"/>
                    </pic:cNvPicPr>
                  </pic:nvPicPr>
                  <pic:blipFill>
                    <a:blip r:embed="rId49"/>
                    <a:srcRect t="9349" b="9349"/>
                    <a:stretch>
                      <a:fillRect/>
                    </a:stretch>
                  </pic:blipFill>
                  <pic:spPr>
                    <a:xfrm>
                      <a:off x="0" y="0"/>
                      <a:ext cx="5168900" cy="1644015"/>
                    </a:xfrm>
                    <a:prstGeom prst="rect">
                      <a:avLst/>
                    </a:prstGeom>
                    <a:noFill/>
                    <a:ln>
                      <a:noFill/>
                    </a:ln>
                  </pic:spPr>
                </pic:pic>
              </a:graphicData>
            </a:graphic>
          </wp:inline>
        </w:drawing>
      </w:r>
    </w:p>
    <w:p w14:paraId="161FF75D">
      <w:pPr>
        <w:pStyle w:val="44"/>
        <w:numPr>
          <w:ilvl w:val="0"/>
          <w:numId w:val="30"/>
        </w:numPr>
        <w:spacing w:line="360" w:lineRule="auto"/>
        <w:ind w:firstLineChars="0"/>
        <w:jc w:val="left"/>
        <w:rPr>
          <w:color w:val="000000" w:themeColor="text1"/>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声光警戒报警：人员进入非授权区域时，联动声光报警器灯光闪烁，并自动语音广播报警，驱离非法入侵人员。</w:t>
      </w:r>
    </w:p>
    <w:bookmarkEnd w:id="390"/>
    <w:p w14:paraId="6361715E">
      <w:pPr>
        <w:pStyle w:val="3"/>
        <w:ind w:left="568" w:leftChars="0" w:firstLine="482" w:firstLineChars="0"/>
        <w:rPr>
          <w:color w:val="000000" w:themeColor="text1"/>
          <w14:textFill>
            <w14:solidFill>
              <w14:schemeClr w14:val="tx1"/>
            </w14:solidFill>
          </w14:textFill>
        </w:rPr>
      </w:pPr>
      <w:bookmarkStart w:id="391" w:name="_Toc6644"/>
      <w:r>
        <w:rPr>
          <w:rFonts w:hint="eastAsia"/>
          <w:color w:val="000000" w:themeColor="text1"/>
          <w14:textFill>
            <w14:solidFill>
              <w14:schemeClr w14:val="tx1"/>
            </w14:solidFill>
          </w14:textFill>
        </w:rPr>
        <w:t>准确好用的采样</w:t>
      </w:r>
      <w:r>
        <w:rPr>
          <w:rFonts w:hint="eastAsia"/>
          <w:color w:val="000000" w:themeColor="text1"/>
          <w:lang w:val="en-US" w:eastAsia="zh-CN"/>
          <w14:textFill>
            <w14:solidFill>
              <w14:schemeClr w14:val="tx1"/>
            </w14:solidFill>
          </w14:textFill>
        </w:rPr>
        <w:t>到位</w:t>
      </w:r>
      <w:r>
        <w:rPr>
          <w:rFonts w:hint="eastAsia"/>
          <w:color w:val="000000" w:themeColor="text1"/>
          <w14:textFill>
            <w14:solidFill>
              <w14:schemeClr w14:val="tx1"/>
            </w14:solidFill>
          </w14:textFill>
        </w:rPr>
        <w:t>监督管理</w:t>
      </w:r>
      <w:bookmarkEnd w:id="391"/>
    </w:p>
    <w:p w14:paraId="2C470109">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精准定位保证正确的人员在正确的时间、正确的地点进行的采样。</w:t>
      </w:r>
    </w:p>
    <w:p w14:paraId="3AFF8099">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满足采样管理的各项需求，监管到位，包括采样时间、超时未采样报警、统计报表等内容。</w:t>
      </w:r>
    </w:p>
    <w:p w14:paraId="76F54E9C">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每班结束后自动推送采样报表、可显示不合格采样人情况，每月自动推送月度总表。</w:t>
      </w:r>
    </w:p>
    <w:p w14:paraId="3BD5BF7E">
      <w:pPr>
        <w:pStyle w:val="14"/>
        <w:ind w:firstLine="360"/>
        <w:rPr>
          <w:rFonts w:hint="eastAsia" w:ascii="宋体" w:hAnsi="宋体"/>
          <w:color w:val="000000" w:themeColor="text1"/>
          <w:sz w:val="24"/>
          <w:szCs w:val="24"/>
          <w14:textFill>
            <w14:solidFill>
              <w14:schemeClr w14:val="tx1"/>
            </w14:solidFill>
          </w14:textFill>
        </w:rPr>
      </w:pPr>
      <w:r>
        <w:rPr>
          <w:color w:val="000000" w:themeColor="text1"/>
          <w14:textFill>
            <w14:solidFill>
              <w14:schemeClr w14:val="tx1"/>
            </w14:solidFill>
          </w14:textFill>
        </w:rPr>
        <w:drawing>
          <wp:inline distT="0" distB="0" distL="0" distR="0">
            <wp:extent cx="5473700" cy="1828800"/>
            <wp:effectExtent l="0" t="0" r="1270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50"/>
                    <a:srcRect/>
                    <a:stretch>
                      <a:fillRect/>
                    </a:stretch>
                  </pic:blipFill>
                  <pic:spPr>
                    <a:xfrm>
                      <a:off x="0" y="0"/>
                      <a:ext cx="5473700" cy="1828800"/>
                    </a:xfrm>
                    <a:prstGeom prst="rect">
                      <a:avLst/>
                    </a:prstGeom>
                    <a:noFill/>
                    <a:ln>
                      <a:noFill/>
                    </a:ln>
                  </pic:spPr>
                </pic:pic>
              </a:graphicData>
            </a:graphic>
          </wp:inline>
        </w:drawing>
      </w:r>
      <w:bookmarkEnd w:id="387"/>
      <w:bookmarkEnd w:id="388"/>
      <w:bookmarkEnd w:id="389"/>
      <w:bookmarkStart w:id="392" w:name="_Hlk72652855"/>
    </w:p>
    <w:bookmarkEnd w:id="392"/>
    <w:p w14:paraId="12201254">
      <w:pPr>
        <w:pStyle w:val="3"/>
        <w:ind w:left="568" w:leftChars="0" w:firstLine="482" w:firstLineChars="0"/>
        <w:rPr>
          <w:color w:val="000000" w:themeColor="text1"/>
          <w14:textFill>
            <w14:solidFill>
              <w14:schemeClr w14:val="tx1"/>
            </w14:solidFill>
          </w14:textFill>
        </w:rPr>
      </w:pPr>
      <w:bookmarkStart w:id="393" w:name="_Toc23540686"/>
      <w:bookmarkEnd w:id="393"/>
      <w:bookmarkStart w:id="394" w:name="_Toc23540675"/>
      <w:bookmarkEnd w:id="394"/>
      <w:bookmarkStart w:id="395" w:name="_Toc507230845"/>
      <w:bookmarkEnd w:id="395"/>
      <w:bookmarkStart w:id="396" w:name="_Toc28262"/>
      <w:bookmarkStart w:id="397" w:name="_Toc12979"/>
      <w:r>
        <w:rPr>
          <w:rFonts w:hint="eastAsia"/>
          <w:color w:val="000000" w:themeColor="text1"/>
          <w14:textFill>
            <w14:solidFill>
              <w14:schemeClr w14:val="tx1"/>
            </w14:solidFill>
          </w14:textFill>
        </w:rPr>
        <w:t>准确好用的实名制进出管理</w:t>
      </w:r>
      <w:bookmarkEnd w:id="396"/>
    </w:p>
    <w:p w14:paraId="736BD3EA">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精准定位系统对接门禁或二道门系统，辅以人脸识别和身份证读卡器，对人员进出实行准确好用的实名制管理。</w:t>
      </w:r>
    </w:p>
    <w:p w14:paraId="0AADA914">
      <w:pPr>
        <w:numPr>
          <w:ilvl w:val="0"/>
          <w:numId w:val="31"/>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进出记录</w:t>
      </w:r>
    </w:p>
    <w:p w14:paraId="433C1B7D">
      <w:pPr>
        <w:spacing w:line="360" w:lineRule="auto"/>
        <w:ind w:left="420" w:leftChars="200" w:firstLine="48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对接门禁或二道门系统，从入厂开始对人员、车辆进行管控，如果人员/车辆无标识卡，入厂时进行登记，发放标识卡。</w:t>
      </w:r>
    </w:p>
    <w:p w14:paraId="73F75F3A">
      <w:pPr>
        <w:pStyle w:val="14"/>
        <w:ind w:firstLine="36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466715" cy="1404620"/>
            <wp:effectExtent l="0" t="0" r="635" b="5080"/>
            <wp:docPr id="6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0"/>
                    <pic:cNvPicPr>
                      <a:picLocks noChangeAspect="1"/>
                    </pic:cNvPicPr>
                  </pic:nvPicPr>
                  <pic:blipFill>
                    <a:blip r:embed="rId51"/>
                    <a:stretch>
                      <a:fillRect/>
                    </a:stretch>
                  </pic:blipFill>
                  <pic:spPr>
                    <a:xfrm>
                      <a:off x="0" y="0"/>
                      <a:ext cx="5466715" cy="1404620"/>
                    </a:xfrm>
                    <a:prstGeom prst="rect">
                      <a:avLst/>
                    </a:prstGeom>
                    <a:noFill/>
                    <a:ln>
                      <a:noFill/>
                    </a:ln>
                  </pic:spPr>
                </pic:pic>
              </a:graphicData>
            </a:graphic>
          </wp:inline>
        </w:drawing>
      </w:r>
    </w:p>
    <w:p w14:paraId="740D2595">
      <w:pPr>
        <w:pStyle w:val="14"/>
        <w:ind w:firstLine="36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992370" cy="1847215"/>
            <wp:effectExtent l="0" t="0" r="17780" b="635"/>
            <wp:docPr id="6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9"/>
                    <pic:cNvPicPr>
                      <a:picLocks noChangeAspect="1"/>
                    </pic:cNvPicPr>
                  </pic:nvPicPr>
                  <pic:blipFill>
                    <a:blip r:embed="rId52"/>
                    <a:stretch>
                      <a:fillRect/>
                    </a:stretch>
                  </pic:blipFill>
                  <pic:spPr>
                    <a:xfrm>
                      <a:off x="0" y="0"/>
                      <a:ext cx="4992370" cy="1847215"/>
                    </a:xfrm>
                    <a:prstGeom prst="rect">
                      <a:avLst/>
                    </a:prstGeom>
                    <a:noFill/>
                    <a:ln>
                      <a:noFill/>
                    </a:ln>
                  </pic:spPr>
                </pic:pic>
              </a:graphicData>
            </a:graphic>
          </wp:inline>
        </w:drawing>
      </w:r>
    </w:p>
    <w:p w14:paraId="3767CC86">
      <w:pPr>
        <w:numPr>
          <w:ilvl w:val="0"/>
          <w:numId w:val="31"/>
        </w:num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LED大屏展示</w:t>
      </w:r>
    </w:p>
    <w:p w14:paraId="241E1336">
      <w:pPr>
        <w:pStyle w:val="37"/>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按区域或部门统计人员、车辆的实时情况，通过LED实时展示人员、车辆分布情况。</w:t>
      </w:r>
    </w:p>
    <w:p w14:paraId="30D3D2FD">
      <w:pPr>
        <w:pStyle w:val="37"/>
        <w:spacing w:line="360" w:lineRule="auto"/>
        <w:ind w:left="0" w:leftChars="0"/>
        <w:jc w:val="center"/>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drawing>
          <wp:inline distT="0" distB="0" distL="114300" distR="114300">
            <wp:extent cx="3636010" cy="1891665"/>
            <wp:effectExtent l="0" t="0" r="2540" b="0"/>
            <wp:docPr id="21547" name="图片 13" descr="QQ图片202006291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47" name="图片 13" descr="QQ图片20200629100115"/>
                    <pic:cNvPicPr>
                      <a:picLocks noChangeAspect="1"/>
                    </pic:cNvPicPr>
                  </pic:nvPicPr>
                  <pic:blipFill>
                    <a:blip r:embed="rId53" cstate="email"/>
                    <a:stretch>
                      <a:fillRect/>
                    </a:stretch>
                  </pic:blipFill>
                  <pic:spPr>
                    <a:xfrm>
                      <a:off x="0" y="0"/>
                      <a:ext cx="3643191" cy="1895869"/>
                    </a:xfrm>
                    <a:prstGeom prst="rect">
                      <a:avLst/>
                    </a:prstGeom>
                    <a:noFill/>
                    <a:ln>
                      <a:noFill/>
                    </a:ln>
                  </pic:spPr>
                </pic:pic>
              </a:graphicData>
            </a:graphic>
          </wp:inline>
        </w:drawing>
      </w:r>
    </w:p>
    <w:p w14:paraId="4951FB9E">
      <w:pPr>
        <w:pStyle w:val="3"/>
        <w:ind w:left="568" w:leftChars="0" w:firstLine="482" w:firstLineChars="0"/>
        <w:rPr>
          <w:color w:val="000000" w:themeColor="text1"/>
          <w14:textFill>
            <w14:solidFill>
              <w14:schemeClr w14:val="tx1"/>
            </w14:solidFill>
          </w14:textFill>
        </w:rPr>
      </w:pPr>
      <w:bookmarkStart w:id="398" w:name="_Toc15921"/>
      <w:r>
        <w:rPr>
          <w:rFonts w:hint="eastAsia"/>
          <w:color w:val="000000" w:themeColor="text1"/>
          <w14:textFill>
            <w14:solidFill>
              <w14:schemeClr w14:val="tx1"/>
            </w14:solidFill>
          </w14:textFill>
        </w:rPr>
        <w:t>准确好用的访客</w:t>
      </w:r>
      <w:r>
        <w:rPr>
          <w:rFonts w:hint="eastAsia"/>
          <w:color w:val="000000" w:themeColor="text1"/>
          <w:lang w:val="en-US" w:eastAsia="zh-CN"/>
          <w14:textFill>
            <w14:solidFill>
              <w14:schemeClr w14:val="tx1"/>
            </w14:solidFill>
          </w14:textFill>
        </w:rPr>
        <w:t>活动</w:t>
      </w:r>
      <w:r>
        <w:rPr>
          <w:rFonts w:hint="eastAsia"/>
          <w:color w:val="000000" w:themeColor="text1"/>
          <w14:textFill>
            <w14:solidFill>
              <w14:schemeClr w14:val="tx1"/>
            </w14:solidFill>
          </w14:textFill>
        </w:rPr>
        <w:t>管理</w:t>
      </w:r>
      <w:bookmarkEnd w:id="398"/>
    </w:p>
    <w:p w14:paraId="692EAFB7">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精准定位系统联动访客管理系统，对访客进入后</w:t>
      </w:r>
      <w:r>
        <w:rPr>
          <w:rFonts w:hint="eastAsia" w:ascii="宋体" w:hAnsi="宋体"/>
          <w:color w:val="000000" w:themeColor="text1"/>
          <w:sz w:val="24"/>
          <w:szCs w:val="24"/>
          <w:lang w:val="en-US" w:eastAsia="zh-CN"/>
          <w14:textFill>
            <w14:solidFill>
              <w14:schemeClr w14:val="tx1"/>
            </w14:solidFill>
          </w14:textFill>
        </w:rPr>
        <w:t>的活动</w:t>
      </w:r>
      <w:r>
        <w:rPr>
          <w:rFonts w:hint="eastAsia" w:ascii="宋体" w:hAnsi="宋体"/>
          <w:color w:val="000000" w:themeColor="text1"/>
          <w:sz w:val="24"/>
          <w:szCs w:val="24"/>
          <w14:textFill>
            <w14:solidFill>
              <w14:schemeClr w14:val="tx1"/>
            </w14:solidFill>
          </w14:textFill>
        </w:rPr>
        <w:t>进行实时准确管理。</w:t>
      </w:r>
    </w:p>
    <w:p w14:paraId="3F17FF15">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访客登记与审核:智能地预约/登记访客，自动验证和审核访客身份。</w:t>
      </w:r>
    </w:p>
    <w:p w14:paraId="16A1AF49">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访客实时追踪：访客进入定位区域后可实时追踪其位置和活动轨迹，查看其活动状态是否正常。</w:t>
      </w:r>
    </w:p>
    <w:p w14:paraId="53CE3126">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访客越权预警:对访问区域进行权限设置，访客一旦越权访问，系统立即告警。</w:t>
      </w:r>
    </w:p>
    <w:p w14:paraId="28407066">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来访统计和查询：统计所有访客活动情况，显示访客状态（未离开，离开），对单个访客进行位置跟踪和历史轨迹查询。</w:t>
      </w:r>
    </w:p>
    <w:p w14:paraId="4B24BA9E">
      <w:pPr>
        <w:pStyle w:val="14"/>
        <w:ind w:firstLine="36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121275" cy="1638300"/>
            <wp:effectExtent l="0" t="0" r="3175" b="0"/>
            <wp:docPr id="21536" name="图片 2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6" name="图片 21536"/>
                    <pic:cNvPicPr>
                      <a:picLocks noChangeAspect="1" noChangeArrowheads="1"/>
                    </pic:cNvPicPr>
                  </pic:nvPicPr>
                  <pic:blipFill>
                    <a:blip r:embed="rId54"/>
                    <a:srcRect/>
                    <a:stretch>
                      <a:fillRect/>
                    </a:stretch>
                  </pic:blipFill>
                  <pic:spPr>
                    <a:xfrm>
                      <a:off x="0" y="0"/>
                      <a:ext cx="5121468" cy="1638300"/>
                    </a:xfrm>
                    <a:prstGeom prst="rect">
                      <a:avLst/>
                    </a:prstGeom>
                    <a:noFill/>
                    <a:ln>
                      <a:noFill/>
                    </a:ln>
                  </pic:spPr>
                </pic:pic>
              </a:graphicData>
            </a:graphic>
          </wp:inline>
        </w:drawing>
      </w:r>
    </w:p>
    <w:p w14:paraId="5B1816C3">
      <w:pPr>
        <w:pStyle w:val="3"/>
        <w:ind w:left="568" w:leftChars="0" w:firstLine="482" w:firstLineChars="0"/>
        <w:rPr>
          <w:color w:val="000000" w:themeColor="text1"/>
          <w14:textFill>
            <w14:solidFill>
              <w14:schemeClr w14:val="tx1"/>
            </w14:solidFill>
          </w14:textFill>
        </w:rPr>
      </w:pPr>
      <w:bookmarkStart w:id="399" w:name="_Toc30153751"/>
      <w:bookmarkStart w:id="400" w:name="_Toc43903940"/>
      <w:bookmarkStart w:id="401" w:name="_Toc21793"/>
      <w:r>
        <w:rPr>
          <w:rFonts w:hint="eastAsia"/>
          <w:color w:val="000000" w:themeColor="text1"/>
          <w14:textFill>
            <w14:solidFill>
              <w14:schemeClr w14:val="tx1"/>
            </w14:solidFill>
          </w14:textFill>
        </w:rPr>
        <w:t>准确好用的承包商</w:t>
      </w:r>
      <w:r>
        <w:rPr>
          <w:rFonts w:hint="eastAsia"/>
          <w:color w:val="000000" w:themeColor="text1"/>
          <w:lang w:val="en-US" w:eastAsia="zh-CN"/>
          <w14:textFill>
            <w14:solidFill>
              <w14:schemeClr w14:val="tx1"/>
            </w14:solidFill>
          </w14:textFill>
        </w:rPr>
        <w:t>活动</w:t>
      </w:r>
      <w:r>
        <w:rPr>
          <w:rFonts w:hint="eastAsia"/>
          <w:color w:val="000000" w:themeColor="text1"/>
          <w14:textFill>
            <w14:solidFill>
              <w14:schemeClr w14:val="tx1"/>
            </w14:solidFill>
          </w14:textFill>
        </w:rPr>
        <w:t>管理</w:t>
      </w:r>
      <w:bookmarkEnd w:id="399"/>
      <w:bookmarkEnd w:id="400"/>
      <w:r>
        <w:rPr>
          <w:rFonts w:hint="eastAsia"/>
          <w:color w:val="000000" w:themeColor="text1"/>
          <w:lang w:val="en-US" w:eastAsia="zh-CN"/>
          <w14:textFill>
            <w14:solidFill>
              <w14:schemeClr w14:val="tx1"/>
            </w14:solidFill>
          </w14:textFill>
        </w:rPr>
        <w:t>+AI</w:t>
      </w:r>
      <w:bookmarkEnd w:id="401"/>
    </w:p>
    <w:p w14:paraId="4811C747">
      <w:pPr>
        <w:spacing w:line="360" w:lineRule="auto"/>
        <w:ind w:firstLine="480" w:firstLineChars="200"/>
        <w:jc w:val="left"/>
        <w:rPr>
          <w:rFonts w:hint="eastAsia"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承包商入厂审批</w:t>
      </w:r>
      <w:r>
        <w:rPr>
          <w:rFonts w:hint="eastAsia" w:ascii="宋体" w:hAnsi="宋体"/>
          <w:color w:val="000000" w:themeColor="text1"/>
          <w:sz w:val="24"/>
          <w:szCs w:val="24"/>
          <w:lang w:val="en-US" w:eastAsia="zh-CN"/>
          <w14:textFill>
            <w14:solidFill>
              <w14:schemeClr w14:val="tx1"/>
            </w14:solidFill>
          </w14:textFill>
        </w:rPr>
        <w:t>通过后，承包商</w:t>
      </w:r>
      <w:r>
        <w:rPr>
          <w:rFonts w:hint="eastAsia" w:ascii="宋体" w:hAnsi="宋体"/>
          <w:color w:val="000000" w:themeColor="text1"/>
          <w:sz w:val="24"/>
          <w:szCs w:val="24"/>
          <w14:textFill>
            <w14:solidFill>
              <w14:schemeClr w14:val="tx1"/>
            </w14:solidFill>
          </w14:textFill>
        </w:rPr>
        <w:t>管理系统</w:t>
      </w:r>
      <w:r>
        <w:rPr>
          <w:rFonts w:hint="eastAsia" w:ascii="宋体" w:hAnsi="宋体"/>
          <w:color w:val="000000" w:themeColor="text1"/>
          <w:sz w:val="24"/>
          <w:szCs w:val="24"/>
          <w:lang w:val="en-US" w:eastAsia="zh-CN"/>
          <w14:textFill>
            <w14:solidFill>
              <w14:schemeClr w14:val="tx1"/>
            </w14:solidFill>
          </w14:textFill>
        </w:rPr>
        <w:t>将承包商人员、车辆</w:t>
      </w:r>
      <w:r>
        <w:rPr>
          <w:rFonts w:hint="eastAsia" w:ascii="宋体" w:hAnsi="宋体"/>
          <w:color w:val="000000" w:themeColor="text1"/>
          <w:sz w:val="24"/>
          <w:szCs w:val="24"/>
          <w14:textFill>
            <w14:solidFill>
              <w14:schemeClr w14:val="tx1"/>
            </w14:solidFill>
          </w14:textFill>
        </w:rPr>
        <w:t>等信息同步到精准定位系统</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精准定位系统对承包商</w:t>
      </w:r>
      <w:r>
        <w:rPr>
          <w:rFonts w:hint="eastAsia" w:ascii="宋体" w:hAnsi="宋体"/>
          <w:color w:val="000000" w:themeColor="text1"/>
          <w:sz w:val="24"/>
          <w:szCs w:val="24"/>
          <w:lang w:val="en-US" w:eastAsia="zh-CN"/>
          <w14:textFill>
            <w14:solidFill>
              <w14:schemeClr w14:val="tx1"/>
            </w14:solidFill>
          </w14:textFill>
        </w:rPr>
        <w:t>人员、车辆</w:t>
      </w:r>
      <w:r>
        <w:rPr>
          <w:rFonts w:hint="eastAsia" w:ascii="宋体" w:hAnsi="宋体"/>
          <w:color w:val="000000" w:themeColor="text1"/>
          <w:sz w:val="24"/>
          <w:szCs w:val="24"/>
          <w14:textFill>
            <w14:solidFill>
              <w14:schemeClr w14:val="tx1"/>
            </w14:solidFill>
          </w14:textFill>
        </w:rPr>
        <w:t>的工作区域、</w:t>
      </w:r>
      <w:r>
        <w:rPr>
          <w:rFonts w:hint="eastAsia" w:ascii="宋体" w:hAnsi="宋体"/>
          <w:color w:val="000000" w:themeColor="text1"/>
          <w:sz w:val="24"/>
          <w:szCs w:val="24"/>
          <w:lang w:val="en-US" w:eastAsia="zh-CN"/>
          <w14:textFill>
            <w14:solidFill>
              <w14:schemeClr w14:val="tx1"/>
            </w14:solidFill>
          </w14:textFill>
        </w:rPr>
        <w:t>工作期限、受限区域等</w:t>
      </w:r>
      <w:r>
        <w:rPr>
          <w:rFonts w:hint="eastAsia" w:ascii="宋体" w:hAnsi="宋体"/>
          <w:color w:val="000000" w:themeColor="text1"/>
          <w:sz w:val="24"/>
          <w:szCs w:val="24"/>
          <w14:textFill>
            <w14:solidFill>
              <w14:schemeClr w14:val="tx1"/>
            </w14:solidFill>
          </w14:textFill>
        </w:rPr>
        <w:t>进行准确管理，精准定位系统实时监测</w:t>
      </w:r>
      <w:r>
        <w:rPr>
          <w:rFonts w:hint="eastAsia" w:ascii="宋体" w:hAnsi="宋体"/>
          <w:color w:val="000000" w:themeColor="text1"/>
          <w:sz w:val="24"/>
          <w:szCs w:val="24"/>
          <w:lang w:val="en-US" w:eastAsia="zh-CN"/>
          <w14:textFill>
            <w14:solidFill>
              <w14:schemeClr w14:val="tx1"/>
            </w14:solidFill>
          </w14:textFill>
        </w:rPr>
        <w:t>厂</w:t>
      </w:r>
      <w:r>
        <w:rPr>
          <w:rFonts w:hint="eastAsia" w:ascii="宋体" w:hAnsi="宋体"/>
          <w:color w:val="000000" w:themeColor="text1"/>
          <w:sz w:val="24"/>
          <w:szCs w:val="24"/>
          <w14:textFill>
            <w14:solidFill>
              <w14:schemeClr w14:val="tx1"/>
            </w14:solidFill>
          </w14:textFill>
        </w:rPr>
        <w:t>内</w:t>
      </w:r>
      <w:r>
        <w:rPr>
          <w:rFonts w:hint="eastAsia" w:ascii="宋体" w:hAnsi="宋体"/>
          <w:color w:val="000000" w:themeColor="text1"/>
          <w:sz w:val="24"/>
          <w:szCs w:val="24"/>
          <w:lang w:val="en-US" w:eastAsia="zh-CN"/>
          <w14:textFill>
            <w14:solidFill>
              <w14:schemeClr w14:val="tx1"/>
            </w14:solidFill>
          </w14:textFill>
        </w:rPr>
        <w:t>承包商</w:t>
      </w:r>
      <w:r>
        <w:rPr>
          <w:rFonts w:hint="eastAsia" w:ascii="宋体" w:hAnsi="宋体"/>
          <w:color w:val="000000" w:themeColor="text1"/>
          <w:sz w:val="24"/>
          <w:szCs w:val="24"/>
          <w14:textFill>
            <w14:solidFill>
              <w14:schemeClr w14:val="tx1"/>
            </w14:solidFill>
          </w14:textFill>
        </w:rPr>
        <w:t>人员</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lang w:val="en-US" w:eastAsia="zh-CN"/>
          <w14:textFill>
            <w14:solidFill>
              <w14:schemeClr w14:val="tx1"/>
            </w14:solidFill>
          </w14:textFill>
        </w:rPr>
        <w:t>车辆</w:t>
      </w:r>
      <w:r>
        <w:rPr>
          <w:rFonts w:hint="eastAsia" w:ascii="宋体" w:hAnsi="宋体"/>
          <w:color w:val="000000" w:themeColor="text1"/>
          <w:sz w:val="24"/>
          <w:szCs w:val="24"/>
          <w14:textFill>
            <w14:solidFill>
              <w14:schemeClr w14:val="tx1"/>
            </w14:solidFill>
          </w14:textFill>
        </w:rPr>
        <w:t>信息</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lang w:val="en-US" w:eastAsia="zh-CN"/>
          <w14:textFill>
            <w14:solidFill>
              <w14:schemeClr w14:val="tx1"/>
            </w14:solidFill>
          </w14:textFill>
        </w:rPr>
        <w:t>当承包商人员、车辆闯入非允许区域时进行报警，</w:t>
      </w:r>
      <w:r>
        <w:rPr>
          <w:rFonts w:hint="eastAsia" w:ascii="宋体" w:hAnsi="宋体"/>
          <w:color w:val="000000" w:themeColor="text1"/>
          <w:sz w:val="24"/>
          <w:szCs w:val="24"/>
          <w14:textFill>
            <w14:solidFill>
              <w14:schemeClr w14:val="tx1"/>
            </w14:solidFill>
          </w14:textFill>
        </w:rPr>
        <w:t>自动联动</w:t>
      </w:r>
      <w:r>
        <w:rPr>
          <w:rFonts w:hint="eastAsia" w:ascii="宋体" w:hAnsi="宋体" w:cs="宋体"/>
          <w:color w:val="000000" w:themeColor="text1"/>
          <w:sz w:val="24"/>
          <w:szCs w:val="24"/>
          <w14:textFill>
            <w14:solidFill>
              <w14:schemeClr w14:val="tx1"/>
            </w14:solidFill>
          </w14:textFill>
        </w:rPr>
        <w:t>视频和语音广播</w:t>
      </w:r>
      <w:r>
        <w:rPr>
          <w:rFonts w:hint="eastAsia" w:ascii="宋体" w:hAnsi="宋体"/>
          <w:color w:val="000000" w:themeColor="text1"/>
          <w:sz w:val="24"/>
          <w:szCs w:val="24"/>
          <w14:textFill>
            <w14:solidFill>
              <w14:schemeClr w14:val="tx1"/>
            </w14:solidFill>
          </w14:textFill>
        </w:rPr>
        <w:t>实时提示、监督等。保证承包商工作安全的同时，自动统计承包商的工作人员、工作地点、工作时间等</w:t>
      </w:r>
      <w:r>
        <w:rPr>
          <w:rFonts w:hint="eastAsia" w:ascii="宋体" w:hAnsi="宋体"/>
          <w:color w:val="000000" w:themeColor="text1"/>
          <w:sz w:val="24"/>
          <w:szCs w:val="24"/>
          <w:lang w:eastAsia="zh-CN"/>
          <w14:textFill>
            <w14:solidFill>
              <w14:schemeClr w14:val="tx1"/>
            </w14:solidFill>
          </w14:textFill>
        </w:rPr>
        <w:t>。</w:t>
      </w:r>
    </w:p>
    <w:p w14:paraId="19BD51AF">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承包商</w:t>
      </w:r>
      <w:r>
        <w:rPr>
          <w:rFonts w:hint="eastAsia" w:ascii="宋体" w:hAnsi="宋体"/>
          <w:color w:val="000000" w:themeColor="text1"/>
          <w:sz w:val="24"/>
          <w:szCs w:val="24"/>
          <w14:textFill>
            <w14:solidFill>
              <w14:schemeClr w14:val="tx1"/>
            </w14:solidFill>
          </w14:textFill>
        </w:rPr>
        <w:t>申请特殊作业时，特殊作业管理系统将</w:t>
      </w:r>
      <w:r>
        <w:rPr>
          <w:rFonts w:hint="eastAsia" w:ascii="宋体" w:hAnsi="宋体"/>
          <w:color w:val="000000" w:themeColor="text1"/>
          <w:sz w:val="24"/>
          <w:szCs w:val="24"/>
          <w:lang w:val="en-US" w:eastAsia="zh-CN"/>
          <w14:textFill>
            <w14:solidFill>
              <w14:schemeClr w14:val="tx1"/>
            </w14:solidFill>
          </w14:textFill>
        </w:rPr>
        <w:t>特殊作业</w:t>
      </w:r>
      <w:r>
        <w:rPr>
          <w:rFonts w:hint="eastAsia" w:ascii="宋体" w:hAnsi="宋体"/>
          <w:color w:val="000000" w:themeColor="text1"/>
          <w:sz w:val="24"/>
          <w:szCs w:val="24"/>
          <w14:textFill>
            <w14:solidFill>
              <w14:schemeClr w14:val="tx1"/>
            </w14:solidFill>
          </w14:textFill>
        </w:rPr>
        <w:t>信息同步到精准定位系统，精准定位系统实时监测作业区域内人员信息，监督作业过程中的不安全行为，当作业人/监护人违规离开、非作业人员违规闯入、人员聚集时，自动联动</w:t>
      </w:r>
      <w:r>
        <w:rPr>
          <w:rFonts w:hint="eastAsia" w:ascii="宋体" w:hAnsi="宋体" w:cs="宋体"/>
          <w:color w:val="000000" w:themeColor="text1"/>
          <w:sz w:val="24"/>
          <w:szCs w:val="24"/>
          <w14:textFill>
            <w14:solidFill>
              <w14:schemeClr w14:val="tx1"/>
            </w14:solidFill>
          </w14:textFill>
        </w:rPr>
        <w:t>视频和语音广播</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结合AI智能分析</w:t>
      </w:r>
      <w:r>
        <w:rPr>
          <w:rFonts w:hint="eastAsia" w:ascii="宋体" w:hAnsi="宋体"/>
          <w:color w:val="000000" w:themeColor="text1"/>
          <w:sz w:val="24"/>
          <w:szCs w:val="24"/>
          <w14:textFill>
            <w14:solidFill>
              <w14:schemeClr w14:val="tx1"/>
            </w14:solidFill>
          </w14:textFill>
        </w:rPr>
        <w:t>实时提示、监督等</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特殊作业管理系统实时</w:t>
      </w:r>
      <w:r>
        <w:rPr>
          <w:rFonts w:hint="eastAsia" w:ascii="宋体" w:hAnsi="宋体"/>
          <w:color w:val="000000" w:themeColor="text1"/>
          <w:sz w:val="24"/>
          <w:szCs w:val="24"/>
          <w:lang w:val="en-US" w:eastAsia="zh-CN"/>
          <w14:textFill>
            <w14:solidFill>
              <w14:schemeClr w14:val="tx1"/>
            </w14:solidFill>
          </w14:textFill>
        </w:rPr>
        <w:t>接收</w:t>
      </w:r>
      <w:r>
        <w:rPr>
          <w:rFonts w:hint="eastAsia" w:ascii="宋体" w:hAnsi="宋体"/>
          <w:color w:val="000000" w:themeColor="text1"/>
          <w:sz w:val="24"/>
          <w:szCs w:val="24"/>
          <w14:textFill>
            <w14:solidFill>
              <w14:schemeClr w14:val="tx1"/>
            </w14:solidFill>
          </w14:textFill>
        </w:rPr>
        <w:t>精准定位系统监测结果，当作业人、监护人不在作业区域内，不能进行签批，正在进行的特殊作业中断作业，待作业人员到达作业区域后再进行。</w:t>
      </w:r>
    </w:p>
    <w:p w14:paraId="05665097">
      <w:pPr>
        <w:pStyle w:val="14"/>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878705" cy="1437005"/>
            <wp:effectExtent l="0" t="0" r="17145" b="10795"/>
            <wp:docPr id="8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0"/>
                    <pic:cNvPicPr>
                      <a:picLocks noChangeAspect="1"/>
                    </pic:cNvPicPr>
                  </pic:nvPicPr>
                  <pic:blipFill>
                    <a:blip r:embed="rId55"/>
                    <a:stretch>
                      <a:fillRect/>
                    </a:stretch>
                  </pic:blipFill>
                  <pic:spPr>
                    <a:xfrm>
                      <a:off x="0" y="0"/>
                      <a:ext cx="4878705" cy="143700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4867910" cy="1544320"/>
            <wp:effectExtent l="0" t="0" r="8890" b="17780"/>
            <wp:docPr id="8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9"/>
                    <pic:cNvPicPr>
                      <a:picLocks noChangeAspect="1"/>
                    </pic:cNvPicPr>
                  </pic:nvPicPr>
                  <pic:blipFill>
                    <a:blip r:embed="rId56"/>
                    <a:stretch>
                      <a:fillRect/>
                    </a:stretch>
                  </pic:blipFill>
                  <pic:spPr>
                    <a:xfrm>
                      <a:off x="0" y="0"/>
                      <a:ext cx="4867910" cy="1544320"/>
                    </a:xfrm>
                    <a:prstGeom prst="rect">
                      <a:avLst/>
                    </a:prstGeom>
                    <a:noFill/>
                    <a:ln>
                      <a:noFill/>
                    </a:ln>
                  </pic:spPr>
                </pic:pic>
              </a:graphicData>
            </a:graphic>
          </wp:inline>
        </w:drawing>
      </w:r>
    </w:p>
    <w:p w14:paraId="24C4FC9C">
      <w:pPr>
        <w:spacing w:line="360" w:lineRule="auto"/>
        <w:ind w:firstLine="480"/>
        <w:jc w:val="left"/>
        <w:rPr>
          <w:rFonts w:hint="default"/>
          <w:color w:val="000000" w:themeColor="text1"/>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承包商</w:t>
      </w:r>
      <w:r>
        <w:rPr>
          <w:rFonts w:hint="eastAsia" w:ascii="宋体" w:hAnsi="宋体"/>
          <w:color w:val="000000" w:themeColor="text1"/>
          <w:sz w:val="24"/>
          <w:szCs w:val="24"/>
          <w14:textFill>
            <w14:solidFill>
              <w14:schemeClr w14:val="tx1"/>
            </w14:solidFill>
          </w14:textFill>
        </w:rPr>
        <w:t>管理系统与定位系统相对独立又相互关联，详见《承包商管理系统简介》。</w:t>
      </w:r>
    </w:p>
    <w:p w14:paraId="548CB165">
      <w:pPr>
        <w:pStyle w:val="3"/>
        <w:ind w:left="568" w:leftChars="0" w:firstLine="482" w:firstLineChars="0"/>
        <w:rPr>
          <w:color w:val="000000" w:themeColor="text1"/>
          <w14:textFill>
            <w14:solidFill>
              <w14:schemeClr w14:val="tx1"/>
            </w14:solidFill>
          </w14:textFill>
        </w:rPr>
      </w:pPr>
      <w:bookmarkStart w:id="402" w:name="_Toc29774"/>
      <w:r>
        <w:rPr>
          <w:rFonts w:hint="eastAsia"/>
          <w:color w:val="000000" w:themeColor="text1"/>
          <w14:textFill>
            <w14:solidFill>
              <w14:schemeClr w14:val="tx1"/>
            </w14:solidFill>
          </w14:textFill>
        </w:rPr>
        <w:t>准确好用的车辆</w:t>
      </w:r>
      <w:r>
        <w:rPr>
          <w:rFonts w:hint="eastAsia"/>
          <w:color w:val="000000" w:themeColor="text1"/>
          <w:lang w:val="en-US" w:eastAsia="zh-CN"/>
          <w14:textFill>
            <w14:solidFill>
              <w14:schemeClr w14:val="tx1"/>
            </w14:solidFill>
          </w14:textFill>
        </w:rPr>
        <w:t>活动</w:t>
      </w:r>
      <w:r>
        <w:rPr>
          <w:rFonts w:hint="eastAsia"/>
          <w:color w:val="000000" w:themeColor="text1"/>
          <w14:textFill>
            <w14:solidFill>
              <w14:schemeClr w14:val="tx1"/>
            </w14:solidFill>
          </w14:textFill>
        </w:rPr>
        <w:t>管理</w:t>
      </w:r>
      <w:bookmarkEnd w:id="402"/>
    </w:p>
    <w:p w14:paraId="135F4984">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车</w:t>
      </w:r>
      <w:r>
        <w:rPr>
          <w:rFonts w:hint="eastAsia" w:asciiTheme="minorEastAsia" w:hAnsiTheme="minorEastAsia" w:cstheme="minorEastAsia"/>
          <w:color w:val="000000" w:themeColor="text1"/>
          <w:sz w:val="24"/>
          <w:szCs w:val="24"/>
          <w14:textFill>
            <w14:solidFill>
              <w14:schemeClr w14:val="tx1"/>
            </w14:solidFill>
          </w14:textFill>
        </w:rPr>
        <w:t>、人</w:t>
      </w:r>
      <w:r>
        <w:rPr>
          <w:rFonts w:hint="eastAsia" w:asciiTheme="minorEastAsia" w:hAnsiTheme="minorEastAsia" w:eastAsiaTheme="minorEastAsia" w:cstheme="minorEastAsia"/>
          <w:color w:val="000000" w:themeColor="text1"/>
          <w:sz w:val="24"/>
          <w:szCs w:val="24"/>
          <w14:textFill>
            <w14:solidFill>
              <w14:schemeClr w14:val="tx1"/>
            </w14:solidFill>
          </w14:textFill>
        </w:rPr>
        <w:t>共用</w:t>
      </w:r>
      <w:r>
        <w:rPr>
          <w:rFonts w:hint="eastAsia" w:asciiTheme="minorEastAsia" w:hAnsiTheme="minorEastAsia" w:cstheme="minorEastAsia"/>
          <w:color w:val="000000" w:themeColor="text1"/>
          <w:sz w:val="24"/>
          <w:szCs w:val="24"/>
          <w14:textFill>
            <w14:solidFill>
              <w14:schemeClr w14:val="tx1"/>
            </w14:solidFill>
          </w14:textFill>
        </w:rPr>
        <w:t>一个定位系统</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宋体" w:hAnsi="宋体"/>
          <w:color w:val="000000" w:themeColor="text1"/>
          <w:sz w:val="24"/>
          <w:szCs w:val="24"/>
          <w:lang w:val="en-US" w:eastAsia="zh-CN"/>
          <w14:textFill>
            <w14:solidFill>
              <w14:schemeClr w14:val="tx1"/>
            </w14:solidFill>
          </w14:textFill>
        </w:rPr>
        <w:t>准确好用的定位系统保证显示的车辆停靠位置、行驶路线</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与</w:t>
      </w:r>
      <w:r>
        <w:rPr>
          <w:rFonts w:hint="eastAsia" w:ascii="宋体" w:hAnsi="宋体"/>
          <w:color w:val="000000" w:themeColor="text1"/>
          <w:sz w:val="24"/>
          <w:szCs w:val="24"/>
          <w:lang w:val="en-US" w:eastAsia="zh-CN"/>
          <w14:textFill>
            <w14:solidFill>
              <w14:schemeClr w14:val="tx1"/>
            </w14:solidFill>
          </w14:textFill>
        </w:rPr>
        <w:t>实际一致，车辆不漂移，不穿越，不进入非道路区域。当车辆违规停靠时、当车辆没有按照正确路线行驶时、当车辆超速时，系统自动报警,并自动下发警示信息到司机标识卡和智能终端，</w:t>
      </w:r>
      <w:r>
        <w:rPr>
          <w:rFonts w:hint="eastAsia" w:ascii="宋体" w:hAnsi="宋体"/>
          <w:color w:val="000000" w:themeColor="text1"/>
          <w:sz w:val="24"/>
          <w:szCs w:val="24"/>
          <w14:textFill>
            <w14:solidFill>
              <w14:schemeClr w14:val="tx1"/>
            </w14:solidFill>
          </w14:textFill>
        </w:rPr>
        <w:t>自动联动</w:t>
      </w:r>
      <w:r>
        <w:rPr>
          <w:rFonts w:hint="eastAsia" w:ascii="宋体" w:hAnsi="宋体"/>
          <w:color w:val="000000" w:themeColor="text1"/>
          <w:sz w:val="24"/>
          <w:szCs w:val="24"/>
          <w:lang w:val="en-US" w:eastAsia="zh-CN"/>
          <w14:textFill>
            <w14:solidFill>
              <w14:schemeClr w14:val="tx1"/>
            </w14:solidFill>
          </w14:textFill>
        </w:rPr>
        <w:t>附近</w:t>
      </w:r>
      <w:r>
        <w:rPr>
          <w:rFonts w:hint="eastAsia" w:ascii="宋体" w:hAnsi="宋体"/>
          <w:color w:val="000000" w:themeColor="text1"/>
          <w:sz w:val="24"/>
          <w:szCs w:val="24"/>
          <w14:textFill>
            <w14:solidFill>
              <w14:schemeClr w14:val="tx1"/>
            </w14:solidFill>
          </w14:textFill>
        </w:rPr>
        <w:t>视频</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lang w:val="en-US" w:eastAsia="zh-CN"/>
          <w14:textFill>
            <w14:solidFill>
              <w14:schemeClr w14:val="tx1"/>
            </w14:solidFill>
          </w14:textFill>
        </w:rPr>
        <w:t>自动联动附近</w:t>
      </w:r>
      <w:r>
        <w:rPr>
          <w:rFonts w:hint="eastAsia" w:ascii="宋体" w:hAnsi="宋体"/>
          <w:color w:val="000000" w:themeColor="text1"/>
          <w:sz w:val="24"/>
          <w:szCs w:val="24"/>
          <w14:textFill>
            <w14:solidFill>
              <w14:schemeClr w14:val="tx1"/>
            </w14:solidFill>
          </w14:textFill>
        </w:rPr>
        <w:t>语音广播</w:t>
      </w:r>
      <w:r>
        <w:rPr>
          <w:rFonts w:hint="eastAsia" w:ascii="宋体" w:hAnsi="宋体"/>
          <w:color w:val="000000" w:themeColor="text1"/>
          <w:sz w:val="24"/>
          <w:szCs w:val="24"/>
          <w:lang w:val="en-US" w:eastAsia="zh-CN"/>
          <w14:textFill>
            <w14:solidFill>
              <w14:schemeClr w14:val="tx1"/>
            </w14:solidFill>
          </w14:textFill>
        </w:rPr>
        <w:t>对司机以实时提醒、事中提醒，实时规范车辆的安全停靠和行驶，事后也可通过查询车辆定位历史轨迹和联动的视频作证对违规车辆进行处罚</w:t>
      </w:r>
      <w:r>
        <w:rPr>
          <w:rFonts w:hint="eastAsia" w:ascii="宋体" w:hAnsi="宋体"/>
          <w:color w:val="000000" w:themeColor="text1"/>
          <w:sz w:val="24"/>
          <w:szCs w:val="24"/>
          <w14:textFill>
            <w14:solidFill>
              <w14:schemeClr w14:val="tx1"/>
            </w14:solidFill>
          </w14:textFill>
        </w:rPr>
        <w:t>。</w:t>
      </w:r>
    </w:p>
    <w:p w14:paraId="6EF9B3FE">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在</w:t>
      </w:r>
      <w:r>
        <w:rPr>
          <w:rFonts w:hint="eastAsia" w:ascii="宋体" w:hAnsi="宋体"/>
          <w:color w:val="000000" w:themeColor="text1"/>
          <w:sz w:val="24"/>
          <w:szCs w:val="24"/>
          <w14:textFill>
            <w14:solidFill>
              <w14:schemeClr w14:val="tx1"/>
            </w14:solidFill>
          </w14:textFill>
        </w:rPr>
        <w:t>车辆停靠点</w:t>
      </w:r>
      <w:r>
        <w:rPr>
          <w:rFonts w:hint="eastAsia" w:ascii="宋体" w:hAnsi="宋体"/>
          <w:color w:val="000000" w:themeColor="text1"/>
          <w:sz w:val="24"/>
          <w:szCs w:val="24"/>
          <w:lang w:val="en-US" w:eastAsia="zh-CN"/>
          <w14:textFill>
            <w14:solidFill>
              <w14:schemeClr w14:val="tx1"/>
            </w14:solidFill>
          </w14:textFill>
        </w:rPr>
        <w:t>部署子站</w:t>
      </w:r>
      <w:r>
        <w:rPr>
          <w:rFonts w:hint="eastAsia" w:ascii="宋体" w:hAnsi="宋体"/>
          <w:color w:val="000000" w:themeColor="text1"/>
          <w:sz w:val="24"/>
          <w:szCs w:val="24"/>
          <w14:textFill>
            <w14:solidFill>
              <w14:schemeClr w14:val="tx1"/>
            </w14:solidFill>
          </w14:textFill>
        </w:rPr>
        <w:t>，管理车辆</w:t>
      </w:r>
      <w:r>
        <w:rPr>
          <w:rFonts w:hint="eastAsia" w:ascii="宋体" w:hAnsi="宋体"/>
          <w:color w:val="000000" w:themeColor="text1"/>
          <w:sz w:val="24"/>
          <w:szCs w:val="24"/>
          <w:lang w:val="en-US" w:eastAsia="zh-CN"/>
          <w14:textFill>
            <w14:solidFill>
              <w14:schemeClr w14:val="tx1"/>
            </w14:solidFill>
          </w14:textFill>
        </w:rPr>
        <w:t>停靠位置，统计车辆数量，</w:t>
      </w:r>
      <w:r>
        <w:rPr>
          <w:rFonts w:hint="eastAsia" w:ascii="宋体" w:hAnsi="宋体"/>
          <w:color w:val="000000" w:themeColor="text1"/>
          <w:sz w:val="24"/>
          <w:szCs w:val="24"/>
          <w14:textFill>
            <w14:solidFill>
              <w14:schemeClr w14:val="tx1"/>
            </w14:solidFill>
          </w14:textFill>
        </w:rPr>
        <w:t>防止违规停靠和车辆</w:t>
      </w:r>
      <w:r>
        <w:rPr>
          <w:rFonts w:hint="eastAsia" w:ascii="宋体" w:hAnsi="宋体"/>
          <w:color w:val="000000" w:themeColor="text1"/>
          <w:sz w:val="24"/>
          <w:szCs w:val="24"/>
          <w:lang w:val="en-US" w:eastAsia="zh-CN"/>
          <w14:textFill>
            <w14:solidFill>
              <w14:schemeClr w14:val="tx1"/>
            </w14:solidFill>
          </w14:textFill>
        </w:rPr>
        <w:t>聚集</w:t>
      </w:r>
      <w:r>
        <w:rPr>
          <w:rFonts w:hint="eastAsia" w:ascii="宋体" w:hAnsi="宋体"/>
          <w:color w:val="000000" w:themeColor="text1"/>
          <w:sz w:val="24"/>
          <w:szCs w:val="24"/>
          <w14:textFill>
            <w14:solidFill>
              <w14:schemeClr w14:val="tx1"/>
            </w14:solidFill>
          </w14:textFill>
        </w:rPr>
        <w:t>。</w:t>
      </w:r>
    </w:p>
    <w:p w14:paraId="336F1998">
      <w:pPr>
        <w:spacing w:line="360" w:lineRule="auto"/>
        <w:ind w:firstLine="480" w:firstLineChars="200"/>
        <w:jc w:val="left"/>
        <w:rPr>
          <w:rFonts w:hint="eastAsia" w:ascii="宋体" w:hAnsi="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在路口和道路管控节点部署子站，管理车辆行驶</w:t>
      </w:r>
      <w:r>
        <w:rPr>
          <w:rFonts w:hint="eastAsia" w:ascii="宋体" w:hAnsi="宋体"/>
          <w:color w:val="000000" w:themeColor="text1"/>
          <w:sz w:val="24"/>
          <w:szCs w:val="24"/>
          <w14:textFill>
            <w14:solidFill>
              <w14:schemeClr w14:val="tx1"/>
            </w14:solidFill>
          </w14:textFill>
        </w:rPr>
        <w:t>路线</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lang w:val="en-US" w:eastAsia="zh-CN"/>
          <w14:textFill>
            <w14:solidFill>
              <w14:schemeClr w14:val="tx1"/>
            </w14:solidFill>
          </w14:textFill>
        </w:rPr>
        <w:t>计算车辆区间行驶速度（区间速度=区间长度÷经过区间时长）。根据道路情况和管控需要设置道路管控节点，当车辆在短路径（50米以下）行驶时，考虑到车辆本身的起步和拐弯需要，车辆一般不会超速。当车辆在长路径（50米以上）行驶时，间隔约50米为一节点部署定位子站以提高测速质量。厂区内的车辆长度不一（几米、十几米）、厂区道路长短不一（十几米、几十米、上百米、几百米、上千米、几千米），鉴于复杂的车体情况和厂区环境，靠任何定位技术都无法对车辆速度进行准确测算，也无法准确界定车速的误差范围。测速的目的主要是为了提醒司机安全行驶。厂区限速一般不超过20km/h，定位系统最高限速可按需设置但不超过60km/h。</w:t>
      </w:r>
    </w:p>
    <w:p w14:paraId="394EC6C1">
      <w:pPr>
        <w:pStyle w:val="14"/>
        <w:ind w:firstLine="36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480050" cy="1593850"/>
            <wp:effectExtent l="0" t="0" r="6350" b="6350"/>
            <wp:docPr id="21531" name="图片 2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1" name="图片 21531"/>
                    <pic:cNvPicPr>
                      <a:picLocks noChangeAspect="1" noChangeArrowheads="1"/>
                    </pic:cNvPicPr>
                  </pic:nvPicPr>
                  <pic:blipFill>
                    <a:blip r:embed="rId57"/>
                    <a:srcRect/>
                    <a:stretch>
                      <a:fillRect/>
                    </a:stretch>
                  </pic:blipFill>
                  <pic:spPr>
                    <a:xfrm>
                      <a:off x="0" y="0"/>
                      <a:ext cx="5480050" cy="1593850"/>
                    </a:xfrm>
                    <a:prstGeom prst="rect">
                      <a:avLst/>
                    </a:prstGeom>
                    <a:noFill/>
                    <a:ln>
                      <a:noFill/>
                    </a:ln>
                  </pic:spPr>
                </pic:pic>
              </a:graphicData>
            </a:graphic>
          </wp:inline>
        </w:drawing>
      </w:r>
    </w:p>
    <w:p w14:paraId="1E2BB2AE">
      <w:pPr>
        <w:pStyle w:val="3"/>
        <w:ind w:left="568" w:leftChars="0" w:firstLine="482" w:firstLineChars="0"/>
        <w:rPr>
          <w:color w:val="000000" w:themeColor="text1"/>
          <w14:textFill>
            <w14:solidFill>
              <w14:schemeClr w14:val="tx1"/>
            </w14:solidFill>
          </w14:textFill>
        </w:rPr>
      </w:pPr>
      <w:bookmarkStart w:id="403" w:name="_Toc17919"/>
      <w:r>
        <w:rPr>
          <w:rFonts w:hint="eastAsia"/>
          <w:color w:val="000000" w:themeColor="text1"/>
          <w14:textFill>
            <w14:solidFill>
              <w14:schemeClr w14:val="tx1"/>
            </w14:solidFill>
          </w14:textFill>
        </w:rPr>
        <w:t>企业风险四色图动态变化管理</w:t>
      </w:r>
      <w:bookmarkEnd w:id="403"/>
      <w:r>
        <w:rPr>
          <w:rFonts w:hint="eastAsia"/>
          <w:color w:val="000000" w:themeColor="text1"/>
          <w14:textFill>
            <w14:solidFill>
              <w14:schemeClr w14:val="tx1"/>
            </w14:solidFill>
          </w14:textFill>
        </w:rPr>
        <w:t xml:space="preserve"> </w:t>
      </w:r>
    </w:p>
    <w:p w14:paraId="0D728B84">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企业风险四色图随着</w:t>
      </w:r>
      <w:r>
        <w:rPr>
          <w:rFonts w:ascii="宋体" w:hAnsi="宋体"/>
          <w:color w:val="000000" w:themeColor="text1"/>
          <w:sz w:val="24"/>
          <w:szCs w:val="24"/>
          <w14:textFill>
            <w14:solidFill>
              <w14:schemeClr w14:val="tx1"/>
            </w14:solidFill>
          </w14:textFill>
        </w:rPr>
        <w:t>风险</w:t>
      </w:r>
      <w:r>
        <w:rPr>
          <w:rFonts w:hint="eastAsia" w:ascii="宋体" w:hAnsi="宋体"/>
          <w:color w:val="000000" w:themeColor="text1"/>
          <w:sz w:val="24"/>
          <w:szCs w:val="24"/>
          <w14:textFill>
            <w14:solidFill>
              <w14:schemeClr w14:val="tx1"/>
            </w14:solidFill>
          </w14:textFill>
        </w:rPr>
        <w:t>区域</w:t>
      </w:r>
      <w:r>
        <w:rPr>
          <w:rFonts w:ascii="宋体" w:hAnsi="宋体"/>
          <w:color w:val="000000" w:themeColor="text1"/>
          <w:sz w:val="24"/>
          <w:szCs w:val="24"/>
          <w14:textFill>
            <w14:solidFill>
              <w14:schemeClr w14:val="tx1"/>
            </w14:solidFill>
          </w14:textFill>
        </w:rPr>
        <w:t>或风险</w:t>
      </w:r>
      <w:r>
        <w:rPr>
          <w:rFonts w:hint="eastAsia" w:ascii="宋体" w:hAnsi="宋体"/>
          <w:color w:val="000000" w:themeColor="text1"/>
          <w:sz w:val="24"/>
          <w:szCs w:val="24"/>
          <w14:textFill>
            <w14:solidFill>
              <w14:schemeClr w14:val="tx1"/>
            </w14:solidFill>
          </w14:textFill>
        </w:rPr>
        <w:t>等级</w:t>
      </w:r>
      <w:r>
        <w:rPr>
          <w:rFonts w:ascii="宋体" w:hAnsi="宋体"/>
          <w:color w:val="000000" w:themeColor="text1"/>
          <w:sz w:val="24"/>
          <w:szCs w:val="24"/>
          <w14:textFill>
            <w14:solidFill>
              <w14:schemeClr w14:val="tx1"/>
            </w14:solidFill>
          </w14:textFill>
        </w:rPr>
        <w:t>变化</w:t>
      </w:r>
      <w:r>
        <w:rPr>
          <w:rFonts w:hint="eastAsia" w:ascii="宋体" w:hAnsi="宋体"/>
          <w:color w:val="000000" w:themeColor="text1"/>
          <w:sz w:val="24"/>
          <w:szCs w:val="24"/>
          <w14:textFill>
            <w14:solidFill>
              <w14:schemeClr w14:val="tx1"/>
            </w14:solidFill>
          </w14:textFill>
        </w:rPr>
        <w:t>而动态变化。</w:t>
      </w:r>
    </w:p>
    <w:p w14:paraId="7E5EF34F">
      <w:pPr>
        <w:spacing w:line="360" w:lineRule="auto"/>
        <w:ind w:firstLine="480" w:firstLineChars="200"/>
        <w:jc w:val="left"/>
        <w:rPr>
          <w:color w:val="000000" w:themeColor="text1"/>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在地图上按照风险等级采用红、橙、黄、蓝四种颜色标示，直观展示风险分布和风险等级。当企业重新进行风险评估后，如果风险等级改变，修改风险等级，地图上的风险等级颜色也随着改变，形成新的企业风险四色图。</w:t>
      </w:r>
    </w:p>
    <w:p w14:paraId="1BA90BEC">
      <w:pPr>
        <w:pStyle w:val="14"/>
        <w:ind w:firstLine="36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16525" cy="2524760"/>
            <wp:effectExtent l="0" t="0" r="3175" b="8890"/>
            <wp:docPr id="11" name="图片 1" descr="D:/PQB/桌面/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D:/PQB/桌面/1.png1"/>
                    <pic:cNvPicPr>
                      <a:picLocks noChangeAspect="1"/>
                    </pic:cNvPicPr>
                  </pic:nvPicPr>
                  <pic:blipFill>
                    <a:blip r:embed="rId58"/>
                    <a:srcRect l="1178" r="1178"/>
                    <a:stretch>
                      <a:fillRect/>
                    </a:stretch>
                  </pic:blipFill>
                  <pic:spPr>
                    <a:xfrm>
                      <a:off x="0" y="0"/>
                      <a:ext cx="5216525" cy="2524760"/>
                    </a:xfrm>
                    <a:prstGeom prst="rect">
                      <a:avLst/>
                    </a:prstGeom>
                    <a:noFill/>
                    <a:ln>
                      <a:noFill/>
                    </a:ln>
                  </pic:spPr>
                </pic:pic>
              </a:graphicData>
            </a:graphic>
          </wp:inline>
        </w:drawing>
      </w:r>
    </w:p>
    <w:p w14:paraId="3F3B17B4">
      <w:pPr>
        <w:pStyle w:val="3"/>
        <w:ind w:left="568" w:leftChars="0" w:firstLine="482" w:firstLineChars="0"/>
        <w:rPr>
          <w:color w:val="000000" w:themeColor="text1"/>
          <w14:textFill>
            <w14:solidFill>
              <w14:schemeClr w14:val="tx1"/>
            </w14:solidFill>
          </w14:textFill>
        </w:rPr>
      </w:pPr>
      <w:bookmarkStart w:id="404" w:name="_Toc29106"/>
      <w:r>
        <w:rPr>
          <w:rFonts w:hint="eastAsia"/>
          <w:color w:val="000000" w:themeColor="text1"/>
          <w14:textFill>
            <w14:solidFill>
              <w14:schemeClr w14:val="tx1"/>
            </w14:solidFill>
          </w14:textFill>
        </w:rPr>
        <w:t>安全生产信息化管理APP</w:t>
      </w:r>
      <w:bookmarkEnd w:id="404"/>
    </w:p>
    <w:p w14:paraId="10FDDEAB">
      <w:pPr>
        <w:spacing w:line="360" w:lineRule="auto"/>
        <w:ind w:firstLine="480" w:firstLineChars="200"/>
        <w:jc w:val="left"/>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具备展示人员、车辆实时定位功能，并在地图上可视化展示，可查看详细信息，可查询活动轨迹并回放轨迹，支持多维度的数量统计，可联动摄像机，具备电子围栏功能，支持求助报警、超员报警、聚集报警、滞留报警、绝对静止报警、越界报警、危险区域报警等实时报警，具备岗位管理、巡检管理、特殊作业管理等功能，第一时间掌握人员情况，提升企业风险管控能力和精细化安全管理水平。</w:t>
      </w:r>
    </w:p>
    <w:p w14:paraId="333D1340">
      <w:pPr>
        <w:spacing w:line="360" w:lineRule="auto"/>
        <w:ind w:firstLine="480" w:firstLineChars="200"/>
        <w:jc w:val="left"/>
        <w:rPr>
          <w:rFonts w:hint="default" w:eastAsia="宋体"/>
          <w:color w:val="000000" w:themeColor="text1"/>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支持安卓（Android）、鸿蒙(HarmonyOS)、苹果(iOS)等主流移动端操作系统。</w:t>
      </w:r>
    </w:p>
    <w:p w14:paraId="4FF78257">
      <w:pPr>
        <w:pStyle w:val="14"/>
        <w:ind w:firstLine="36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1221105" cy="2649855"/>
            <wp:effectExtent l="0" t="0" r="17145" b="17145"/>
            <wp:docPr id="4" name="图片 1" descr="EQR_WJLS3F{{W)`P8GDZ(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EQR_WJLS3F{{W)`P8GDZ(43"/>
                    <pic:cNvPicPr>
                      <a:picLocks noChangeAspect="1"/>
                    </pic:cNvPicPr>
                  </pic:nvPicPr>
                  <pic:blipFill>
                    <a:blip r:embed="rId59"/>
                    <a:stretch>
                      <a:fillRect/>
                    </a:stretch>
                  </pic:blipFill>
                  <pic:spPr>
                    <a:xfrm>
                      <a:off x="0" y="0"/>
                      <a:ext cx="1221105" cy="2649855"/>
                    </a:xfrm>
                    <a:prstGeom prst="rect">
                      <a:avLst/>
                    </a:prstGeom>
                    <a:noFill/>
                    <a:ln>
                      <a:noFill/>
                    </a:ln>
                  </pic:spPr>
                </pic:pic>
              </a:graphicData>
            </a:graphic>
          </wp:inline>
        </w:drawing>
      </w:r>
      <w:r>
        <w:rPr>
          <w:rFonts w:hint="eastAsia"/>
          <w:color w:val="000000" w:themeColor="text1"/>
          <w14:textFill>
            <w14:solidFill>
              <w14:schemeClr w14:val="tx1"/>
            </w14:solidFill>
          </w14:textFill>
        </w:rPr>
        <w:drawing>
          <wp:inline distT="0" distB="0" distL="114300" distR="114300">
            <wp:extent cx="1228725" cy="2654935"/>
            <wp:effectExtent l="0" t="0" r="9525" b="12065"/>
            <wp:docPr id="10" name="图片 2" descr="C1{%N0{HXE}JR]7W0)0VF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C1{%N0{HXE}JR]7W0)0VFRI"/>
                    <pic:cNvPicPr>
                      <a:picLocks noChangeAspect="1"/>
                    </pic:cNvPicPr>
                  </pic:nvPicPr>
                  <pic:blipFill>
                    <a:blip r:embed="rId60"/>
                    <a:stretch>
                      <a:fillRect/>
                    </a:stretch>
                  </pic:blipFill>
                  <pic:spPr>
                    <a:xfrm>
                      <a:off x="0" y="0"/>
                      <a:ext cx="1228725" cy="2654935"/>
                    </a:xfrm>
                    <a:prstGeom prst="rect">
                      <a:avLst/>
                    </a:prstGeom>
                    <a:noFill/>
                    <a:ln>
                      <a:noFill/>
                    </a:ln>
                  </pic:spPr>
                </pic:pic>
              </a:graphicData>
            </a:graphic>
          </wp:inline>
        </w:drawing>
      </w:r>
    </w:p>
    <w:p w14:paraId="655010EE">
      <w:pPr>
        <w:pStyle w:val="3"/>
        <w:ind w:left="568" w:leftChars="0" w:firstLine="482" w:firstLineChars="0"/>
        <w:rPr>
          <w:color w:val="000000" w:themeColor="text1"/>
          <w14:textFill>
            <w14:solidFill>
              <w14:schemeClr w14:val="tx1"/>
            </w14:solidFill>
          </w14:textFill>
        </w:rPr>
      </w:pPr>
      <w:bookmarkStart w:id="405" w:name="_Toc16632"/>
      <w:r>
        <w:rPr>
          <w:rFonts w:hint="eastAsia"/>
          <w:color w:val="000000" w:themeColor="text1"/>
          <w14:textFill>
            <w14:solidFill>
              <w14:schemeClr w14:val="tx1"/>
            </w14:solidFill>
          </w14:textFill>
        </w:rPr>
        <w:t>定位设备全面实时在线智能管理</w:t>
      </w:r>
      <w:bookmarkEnd w:id="405"/>
    </w:p>
    <w:p w14:paraId="4BA665AF">
      <w:pPr>
        <w:spacing w:line="360" w:lineRule="auto"/>
        <w:ind w:firstLine="480" w:firstLineChars="200"/>
        <w:jc w:val="left"/>
        <w:rPr>
          <w:rFonts w:hint="eastAsia"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有效通信距离100米以上，定位设备不接电、不接线、不地装、不登高，便安装、便移动、便维护，防浸泡、防碾压、防损坏、无隐患。</w:t>
      </w:r>
    </w:p>
    <w:p w14:paraId="4997C1A4">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系统内全部设备双向通信，100%全面实时在线，一个不漏，一个不慢，智能管理，不依赖于人工。</w:t>
      </w:r>
    </w:p>
    <w:p w14:paraId="5DEC8CF7">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每个用户能通过软件平台查看整个系统所有设备的实时运行状况，任一设备失去监控功能，实时自动提醒维护，提示人员迅速查明情况，有效监督系统可靠运行，切实保证系统集中或集团化远程管理。</w:t>
      </w:r>
    </w:p>
    <w:p w14:paraId="56E8B825">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管好自己才能管好别人。定位设备全面实时在线智能管理的好处有：1）有效监督系统可靠运行；2）补救现场疏漏；3）提供及时运维服务；4）给预案制定和险情处理提供可靠信息支持。</w:t>
      </w:r>
    </w:p>
    <w:p w14:paraId="38ED4A2B">
      <w:pPr>
        <w:pStyle w:val="14"/>
        <w:ind w:firstLine="36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186680" cy="2127250"/>
            <wp:effectExtent l="0" t="0" r="7620" b="6350"/>
            <wp:docPr id="12" name="图片 12" descr="D:/PQB/桌面/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D:/PQB/桌面/1.png1"/>
                    <pic:cNvPicPr>
                      <a:picLocks noChangeAspect="1"/>
                    </pic:cNvPicPr>
                  </pic:nvPicPr>
                  <pic:blipFill>
                    <a:blip r:embed="rId61"/>
                    <a:srcRect t="5197" b="5197"/>
                    <a:stretch>
                      <a:fillRect/>
                    </a:stretch>
                  </pic:blipFill>
                  <pic:spPr>
                    <a:xfrm>
                      <a:off x="0" y="0"/>
                      <a:ext cx="5186680" cy="2127250"/>
                    </a:xfrm>
                    <a:prstGeom prst="rect">
                      <a:avLst/>
                    </a:prstGeom>
                  </pic:spPr>
                </pic:pic>
              </a:graphicData>
            </a:graphic>
          </wp:inline>
        </w:drawing>
      </w:r>
    </w:p>
    <w:p w14:paraId="02432E97">
      <w:pPr>
        <w:pStyle w:val="2"/>
        <w:ind w:firstLine="482"/>
        <w:rPr>
          <w:rFonts w:hint="eastAsia"/>
          <w:color w:val="000000" w:themeColor="text1"/>
          <w14:textFill>
            <w14:solidFill>
              <w14:schemeClr w14:val="tx1"/>
            </w14:solidFill>
          </w14:textFill>
        </w:rPr>
      </w:pPr>
      <w:bookmarkStart w:id="406" w:name="_Toc32247"/>
      <w:r>
        <w:rPr>
          <w:rFonts w:hint="eastAsia"/>
          <w:color w:val="000000" w:themeColor="text1"/>
          <w14:textFill>
            <w14:solidFill>
              <w14:schemeClr w14:val="tx1"/>
            </w14:solidFill>
          </w14:textFill>
        </w:rPr>
        <w:t>系统主要硬件</w:t>
      </w:r>
      <w:bookmarkEnd w:id="397"/>
      <w:bookmarkEnd w:id="406"/>
    </w:p>
    <w:p w14:paraId="665EF799">
      <w:pPr>
        <w:pStyle w:val="3"/>
        <w:ind w:left="568" w:leftChars="0" w:firstLine="482" w:firstLineChars="0"/>
        <w:rPr>
          <w:color w:val="000000" w:themeColor="text1"/>
          <w14:textFill>
            <w14:solidFill>
              <w14:schemeClr w14:val="tx1"/>
            </w14:solidFill>
          </w14:textFill>
        </w:rPr>
      </w:pPr>
      <w:bookmarkStart w:id="407" w:name="_Toc23540687"/>
      <w:bookmarkEnd w:id="407"/>
      <w:bookmarkStart w:id="408" w:name="_Toc13368"/>
      <w:bookmarkEnd w:id="408"/>
      <w:bookmarkStart w:id="409" w:name="_Toc507230846"/>
      <w:bookmarkEnd w:id="409"/>
      <w:bookmarkStart w:id="410" w:name="_Toc530216967"/>
      <w:bookmarkStart w:id="411" w:name="_Toc8376"/>
      <w:r>
        <w:rPr>
          <w:rFonts w:hint="eastAsia"/>
          <w:color w:val="000000" w:themeColor="text1"/>
          <w14:textFill>
            <w14:solidFill>
              <w14:schemeClr w14:val="tx1"/>
            </w14:solidFill>
          </w14:textFill>
        </w:rPr>
        <w:t>定位采集分站</w:t>
      </w:r>
      <w:bookmarkEnd w:id="410"/>
      <w:r>
        <w:rPr>
          <w:rFonts w:hint="eastAsia"/>
          <w:color w:val="000000" w:themeColor="text1"/>
          <w14:textFill>
            <w14:solidFill>
              <w14:schemeClr w14:val="tx1"/>
            </w14:solidFill>
          </w14:textFill>
        </w:rPr>
        <w:t>，北斗+，5G+</w:t>
      </w:r>
      <w:bookmarkEnd w:id="411"/>
    </w:p>
    <w:p w14:paraId="3BB2D777">
      <w:pPr>
        <w:pStyle w:val="14"/>
        <w:ind w:firstLine="360"/>
        <w:jc w:val="left"/>
        <w:rPr>
          <w:rFonts w:hint="eastAsia" w:ascii="宋体" w:hAnsi="宋体" w:eastAsia="宋体" w:cs="新宋体"/>
          <w:b/>
          <w:bCs/>
          <w:color w:val="000000"/>
          <w:kern w:val="2"/>
          <w:sz w:val="21"/>
          <w:szCs w:val="21"/>
          <w:lang w:val="en-US" w:eastAsia="zh-CN" w:bidi="ar-SA"/>
        </w:rPr>
      </w:pPr>
      <w:r>
        <w:rPr>
          <w:rFonts w:hint="eastAsia" w:ascii="宋体" w:hAnsi="宋体"/>
          <w:color w:val="000000" w:themeColor="text1"/>
          <w:sz w:val="24"/>
          <w:szCs w:val="24"/>
          <w14:textFill>
            <w14:solidFill>
              <w14:schemeClr w14:val="tx1"/>
            </w14:solidFill>
          </w14:textFill>
        </w:rPr>
        <w:t>用于管控区域的无线信号覆盖，双向传输位置、环境、仪表、语音等数据。北斗+，应用北斗对时确保定位准确、数据同步。5G+，应用5G专网或5G公网在保证数据实时、可靠传输的同时，高效现场实施。</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65"/>
        <w:gridCol w:w="2942"/>
        <w:gridCol w:w="3243"/>
      </w:tblGrid>
      <w:tr w14:paraId="7F96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860" w:type="pct"/>
            <w:noWrap w:val="0"/>
            <w:vAlign w:val="center"/>
          </w:tcPr>
          <w:p w14:paraId="48B302ED">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产品型号</w:t>
            </w:r>
          </w:p>
        </w:tc>
        <w:tc>
          <w:tcPr>
            <w:tcW w:w="1493" w:type="pct"/>
            <w:noWrap w:val="0"/>
            <w:vAlign w:val="center"/>
          </w:tcPr>
          <w:p w14:paraId="51601BED">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AR002-0-DWCJ-TX04</w:t>
            </w:r>
          </w:p>
          <w:p w14:paraId="0CAD578A">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AR002-0-DWCJ-TX05</w:t>
            </w:r>
          </w:p>
          <w:p w14:paraId="0C17DC6C">
            <w:pPr>
              <w:spacing w:line="360" w:lineRule="auto"/>
              <w:jc w:val="left"/>
              <w:rPr>
                <w:rFonts w:hint="eastAsia" w:ascii="宋体" w:hAnsi="宋体" w:eastAsia="宋体" w:cs="新宋体"/>
                <w:color w:val="FF0000"/>
                <w:kern w:val="0"/>
                <w:sz w:val="21"/>
                <w:szCs w:val="21"/>
                <w:lang w:val="en-US" w:eastAsia="zh-CN" w:bidi="ar-SA"/>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AR002-0-DWCJ-TX07</w:t>
            </w:r>
          </w:p>
        </w:tc>
        <w:tc>
          <w:tcPr>
            <w:tcW w:w="1645" w:type="pct"/>
            <w:noWrap w:val="0"/>
            <w:vAlign w:val="center"/>
          </w:tcPr>
          <w:p w14:paraId="5C4FC9B1">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AR002-II-DWCJ-TX04</w:t>
            </w:r>
          </w:p>
          <w:p w14:paraId="043CE141">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AR002-II-DWCJ-TX05</w:t>
            </w:r>
          </w:p>
          <w:p w14:paraId="79E02ADD">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AR002-II-DWCJ-TX07</w:t>
            </w:r>
          </w:p>
          <w:p w14:paraId="2F421BF8">
            <w:pPr>
              <w:spacing w:line="360" w:lineRule="auto"/>
              <w:jc w:val="left"/>
              <w:rPr>
                <w:rFonts w:hint="eastAsia" w:ascii="宋体" w:hAnsi="宋体" w:eastAsia="宋体" w:cs="新宋体"/>
                <w:color w:val="FF0000"/>
                <w:kern w:val="0"/>
                <w:sz w:val="21"/>
                <w:szCs w:val="21"/>
                <w:lang w:val="en-US" w:eastAsia="zh-CN" w:bidi="ar-SA"/>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AR002-II-DWCJ-YJ01</w:t>
            </w:r>
          </w:p>
        </w:tc>
      </w:tr>
      <w:tr w14:paraId="2E63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9" w:hRule="atLeast"/>
          <w:jc w:val="center"/>
        </w:trPr>
        <w:tc>
          <w:tcPr>
            <w:tcW w:w="1860" w:type="pct"/>
            <w:noWrap w:val="0"/>
            <w:vAlign w:val="center"/>
          </w:tcPr>
          <w:p w14:paraId="783A3D69">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产品图片</w:t>
            </w:r>
          </w:p>
        </w:tc>
        <w:tc>
          <w:tcPr>
            <w:tcW w:w="1493" w:type="pct"/>
            <w:noWrap w:val="0"/>
            <w:vAlign w:val="center"/>
          </w:tcPr>
          <w:p w14:paraId="42FA67BA">
            <w:pPr>
              <w:spacing w:line="360" w:lineRule="auto"/>
              <w:jc w:val="center"/>
              <w:rPr>
                <w:rFonts w:hint="eastAsia" w:ascii="宋体" w:hAnsi="宋体" w:eastAsia="宋体" w:cs="新宋体"/>
                <w:color w:val="FF0000"/>
                <w:kern w:val="0"/>
                <w:sz w:val="21"/>
                <w:szCs w:val="21"/>
                <w:lang w:val="en-US" w:eastAsia="zh-CN" w:bidi="ar-SA"/>
              </w:rPr>
            </w:pPr>
            <w:r>
              <w:rPr>
                <w:rFonts w:hint="eastAsia" w:ascii="宋体" w:hAnsi="宋体" w:eastAsia="宋体" w:cs="新宋体"/>
                <w:color w:val="FF0000"/>
                <w:kern w:val="0"/>
                <w:sz w:val="21"/>
                <w:szCs w:val="21"/>
                <w:lang w:val="en-US" w:eastAsia="zh-CN" w:bidi="ar-SA"/>
              </w:rPr>
              <w:drawing>
                <wp:inline distT="0" distB="0" distL="114300" distR="114300">
                  <wp:extent cx="1521460" cy="1428750"/>
                  <wp:effectExtent l="0" t="0" r="2540" b="6350"/>
                  <wp:docPr id="91" name="图片 1" descr="微信图片_20250613153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 descr="微信图片_20250613153722"/>
                          <pic:cNvPicPr>
                            <a:picLocks noChangeAspect="1"/>
                          </pic:cNvPicPr>
                        </pic:nvPicPr>
                        <pic:blipFill>
                          <a:blip r:embed="rId62"/>
                          <a:stretch>
                            <a:fillRect/>
                          </a:stretch>
                        </pic:blipFill>
                        <pic:spPr>
                          <a:xfrm>
                            <a:off x="0" y="0"/>
                            <a:ext cx="1521460" cy="1428750"/>
                          </a:xfrm>
                          <a:prstGeom prst="rect">
                            <a:avLst/>
                          </a:prstGeom>
                          <a:noFill/>
                          <a:ln>
                            <a:noFill/>
                          </a:ln>
                        </pic:spPr>
                      </pic:pic>
                    </a:graphicData>
                  </a:graphic>
                </wp:inline>
              </w:drawing>
            </w:r>
          </w:p>
        </w:tc>
        <w:tc>
          <w:tcPr>
            <w:tcW w:w="1645" w:type="pct"/>
            <w:noWrap w:val="0"/>
            <w:vAlign w:val="center"/>
          </w:tcPr>
          <w:p w14:paraId="1095D69D">
            <w:pPr>
              <w:spacing w:line="360" w:lineRule="auto"/>
              <w:jc w:val="both"/>
              <w:rPr>
                <w:rFonts w:hint="eastAsia" w:ascii="宋体" w:hAnsi="宋体" w:eastAsia="宋体" w:cs="新宋体"/>
                <w:color w:val="FF0000"/>
                <w:kern w:val="0"/>
                <w:sz w:val="21"/>
                <w:szCs w:val="21"/>
                <w:lang w:val="en-US" w:eastAsia="zh-CN" w:bidi="ar-SA"/>
              </w:rPr>
            </w:pPr>
            <w:r>
              <w:rPr>
                <w:rFonts w:hint="eastAsia" w:ascii="宋体" w:hAnsi="宋体" w:eastAsia="宋体" w:cs="新宋体"/>
                <w:color w:val="FF0000"/>
                <w:kern w:val="0"/>
                <w:sz w:val="21"/>
                <w:szCs w:val="21"/>
                <w:lang w:val="en-US" w:eastAsia="zh-CN" w:bidi="ar-SA"/>
              </w:rPr>
              <w:drawing>
                <wp:inline distT="0" distB="0" distL="114300" distR="114300">
                  <wp:extent cx="1828800" cy="1071880"/>
                  <wp:effectExtent l="0" t="0" r="0" b="7620"/>
                  <wp:docPr id="92" name="图片 2" descr="网线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2" descr="网线型"/>
                          <pic:cNvPicPr>
                            <a:picLocks noChangeAspect="1"/>
                          </pic:cNvPicPr>
                        </pic:nvPicPr>
                        <pic:blipFill>
                          <a:blip r:embed="rId63"/>
                          <a:stretch>
                            <a:fillRect/>
                          </a:stretch>
                        </pic:blipFill>
                        <pic:spPr>
                          <a:xfrm>
                            <a:off x="0" y="0"/>
                            <a:ext cx="1828800" cy="1071880"/>
                          </a:xfrm>
                          <a:prstGeom prst="rect">
                            <a:avLst/>
                          </a:prstGeom>
                          <a:noFill/>
                          <a:ln>
                            <a:noFill/>
                          </a:ln>
                        </pic:spPr>
                      </pic:pic>
                    </a:graphicData>
                  </a:graphic>
                </wp:inline>
              </w:drawing>
            </w:r>
          </w:p>
        </w:tc>
      </w:tr>
      <w:tr w14:paraId="53A00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860" w:type="pct"/>
            <w:noWrap w:val="0"/>
            <w:vAlign w:val="center"/>
          </w:tcPr>
          <w:p w14:paraId="2042A4A9">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输入电压</w:t>
            </w:r>
          </w:p>
        </w:tc>
        <w:tc>
          <w:tcPr>
            <w:tcW w:w="3139" w:type="pct"/>
            <w:gridSpan w:val="2"/>
            <w:noWrap w:val="0"/>
            <w:vAlign w:val="center"/>
          </w:tcPr>
          <w:p w14:paraId="1CCFE3E2">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DC12V-24V或者AC85V～264V</w:t>
            </w:r>
          </w:p>
        </w:tc>
      </w:tr>
      <w:tr w14:paraId="198B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860" w:type="pct"/>
            <w:noWrap w:val="0"/>
            <w:vAlign w:val="center"/>
          </w:tcPr>
          <w:p w14:paraId="2F41535C">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工作电流</w:t>
            </w:r>
          </w:p>
        </w:tc>
        <w:tc>
          <w:tcPr>
            <w:tcW w:w="3139" w:type="pct"/>
            <w:gridSpan w:val="2"/>
            <w:noWrap w:val="0"/>
            <w:vAlign w:val="center"/>
          </w:tcPr>
          <w:p w14:paraId="06BB6C76">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≤1A</w:t>
            </w:r>
          </w:p>
        </w:tc>
      </w:tr>
      <w:tr w14:paraId="13690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860" w:type="pct"/>
            <w:noWrap w:val="0"/>
            <w:vAlign w:val="center"/>
          </w:tcPr>
          <w:p w14:paraId="5C2AFB1D">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功率</w:t>
            </w:r>
          </w:p>
        </w:tc>
        <w:tc>
          <w:tcPr>
            <w:tcW w:w="3139" w:type="pct"/>
            <w:gridSpan w:val="2"/>
            <w:noWrap w:val="0"/>
            <w:vAlign w:val="center"/>
          </w:tcPr>
          <w:p w14:paraId="01855ECB">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＜2W</w:t>
            </w:r>
          </w:p>
        </w:tc>
      </w:tr>
      <w:tr w14:paraId="7840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860" w:type="pct"/>
            <w:noWrap w:val="0"/>
            <w:vAlign w:val="center"/>
          </w:tcPr>
          <w:p w14:paraId="40A0858E">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以太网电口</w:t>
            </w:r>
          </w:p>
        </w:tc>
        <w:tc>
          <w:tcPr>
            <w:tcW w:w="3139" w:type="pct"/>
            <w:gridSpan w:val="2"/>
            <w:noWrap w:val="0"/>
            <w:vAlign w:val="center"/>
          </w:tcPr>
          <w:p w14:paraId="74075DCC">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10Base-T/100Base-TX；流量控制；全/半双工，自适应工作模式</w:t>
            </w:r>
          </w:p>
        </w:tc>
      </w:tr>
      <w:tr w14:paraId="13DD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1860" w:type="pct"/>
            <w:noWrap w:val="0"/>
            <w:vAlign w:val="center"/>
          </w:tcPr>
          <w:p w14:paraId="269632F4">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光纤接口</w:t>
            </w:r>
          </w:p>
        </w:tc>
        <w:tc>
          <w:tcPr>
            <w:tcW w:w="3139" w:type="pct"/>
            <w:gridSpan w:val="2"/>
            <w:noWrap w:val="0"/>
            <w:vAlign w:val="center"/>
          </w:tcPr>
          <w:p w14:paraId="0AF2F9F5">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100Base-FX；LC口连接；支持单模（20Km）</w:t>
            </w:r>
          </w:p>
        </w:tc>
      </w:tr>
      <w:tr w14:paraId="3A617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1860" w:type="pct"/>
            <w:noWrap w:val="0"/>
            <w:vAlign w:val="center"/>
          </w:tcPr>
          <w:p w14:paraId="75BE3C7B">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4G网/5G网</w:t>
            </w:r>
          </w:p>
        </w:tc>
        <w:tc>
          <w:tcPr>
            <w:tcW w:w="3139" w:type="pct"/>
            <w:gridSpan w:val="2"/>
            <w:noWrap w:val="0"/>
            <w:vAlign w:val="center"/>
          </w:tcPr>
          <w:p w14:paraId="5652EF51">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4G全网通（2G/3G/4G）LTE Cat.4 支持最大下行速率 150Mbps 和最大上行速率50Mbps。</w:t>
            </w:r>
          </w:p>
          <w:p w14:paraId="6EA7A044">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5G全网通（2G/3G/4G/5G）</w:t>
            </w:r>
          </w:p>
          <w:p w14:paraId="1C73C2BA">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5G SA：最高下行速率达到2 Gbps，上行速率达到1 Gbps</w:t>
            </w:r>
          </w:p>
          <w:p w14:paraId="0855BFF3">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5G NSA：最高下行速率达到2.2 Gbps，上行速率达到575 Mbps</w:t>
            </w:r>
          </w:p>
        </w:tc>
      </w:tr>
      <w:tr w14:paraId="2B31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860" w:type="pct"/>
            <w:noWrap w:val="0"/>
            <w:vAlign w:val="center"/>
          </w:tcPr>
          <w:p w14:paraId="1D47F5AC">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RS-485接口</w:t>
            </w:r>
          </w:p>
        </w:tc>
        <w:tc>
          <w:tcPr>
            <w:tcW w:w="3139" w:type="pct"/>
            <w:gridSpan w:val="2"/>
            <w:noWrap w:val="0"/>
            <w:vAlign w:val="center"/>
          </w:tcPr>
          <w:p w14:paraId="05AEBDED">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传输距离≤1km</w:t>
            </w:r>
          </w:p>
        </w:tc>
      </w:tr>
      <w:tr w14:paraId="7598C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860" w:type="pct"/>
            <w:noWrap w:val="0"/>
            <w:vAlign w:val="center"/>
          </w:tcPr>
          <w:p w14:paraId="13607631">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ZigBee Plus接口</w:t>
            </w:r>
          </w:p>
        </w:tc>
        <w:tc>
          <w:tcPr>
            <w:tcW w:w="3139" w:type="pct"/>
            <w:gridSpan w:val="2"/>
            <w:noWrap w:val="0"/>
            <w:vAlign w:val="center"/>
          </w:tcPr>
          <w:p w14:paraId="72C5B326">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工作频率： 2405MHz～2480MHz</w:t>
            </w:r>
          </w:p>
        </w:tc>
      </w:tr>
      <w:tr w14:paraId="61415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860" w:type="pct"/>
            <w:noWrap w:val="0"/>
            <w:vAlign w:val="center"/>
          </w:tcPr>
          <w:p w14:paraId="3F9FC989">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ZigBee PLus发射功率</w:t>
            </w:r>
          </w:p>
        </w:tc>
        <w:tc>
          <w:tcPr>
            <w:tcW w:w="3139" w:type="pct"/>
            <w:gridSpan w:val="2"/>
            <w:noWrap w:val="0"/>
            <w:vAlign w:val="center"/>
          </w:tcPr>
          <w:p w14:paraId="00C92DAD">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-50dBm～+22dBm</w:t>
            </w:r>
          </w:p>
        </w:tc>
      </w:tr>
      <w:tr w14:paraId="6603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860" w:type="pct"/>
            <w:noWrap w:val="0"/>
            <w:vAlign w:val="center"/>
          </w:tcPr>
          <w:p w14:paraId="4F97FE60">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ZigBee Plus接收灵敏度</w:t>
            </w:r>
          </w:p>
        </w:tc>
        <w:tc>
          <w:tcPr>
            <w:tcW w:w="3139" w:type="pct"/>
            <w:gridSpan w:val="2"/>
            <w:noWrap w:val="0"/>
            <w:vAlign w:val="center"/>
          </w:tcPr>
          <w:p w14:paraId="28E64832">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≤-75dBm</w:t>
            </w:r>
          </w:p>
        </w:tc>
      </w:tr>
      <w:tr w14:paraId="73141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860" w:type="pct"/>
            <w:noWrap w:val="0"/>
            <w:vAlign w:val="center"/>
          </w:tcPr>
          <w:p w14:paraId="26011EAE">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ZigBee Plus独立信道</w:t>
            </w:r>
          </w:p>
        </w:tc>
        <w:tc>
          <w:tcPr>
            <w:tcW w:w="3139" w:type="pct"/>
            <w:gridSpan w:val="2"/>
            <w:noWrap w:val="0"/>
            <w:vAlign w:val="center"/>
          </w:tcPr>
          <w:p w14:paraId="1E86733A">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16个（11-26）</w:t>
            </w:r>
          </w:p>
        </w:tc>
      </w:tr>
      <w:tr w14:paraId="1D7A0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860" w:type="pct"/>
            <w:vMerge w:val="restart"/>
            <w:noWrap w:val="0"/>
            <w:vAlign w:val="center"/>
          </w:tcPr>
          <w:p w14:paraId="314A863C">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ZigBeePlus有效通讯距离</w:t>
            </w:r>
          </w:p>
        </w:tc>
        <w:tc>
          <w:tcPr>
            <w:tcW w:w="3139" w:type="pct"/>
            <w:gridSpan w:val="2"/>
            <w:noWrap w:val="0"/>
            <w:vAlign w:val="center"/>
          </w:tcPr>
          <w:p w14:paraId="38196FF2">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空旷区域、建筑稀疏区域：180米</w:t>
            </w:r>
          </w:p>
        </w:tc>
      </w:tr>
      <w:tr w14:paraId="193A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860" w:type="pct"/>
            <w:vMerge w:val="continue"/>
            <w:noWrap w:val="0"/>
            <w:vAlign w:val="center"/>
          </w:tcPr>
          <w:p w14:paraId="690F912A">
            <w:pPr>
              <w:spacing w:line="360" w:lineRule="auto"/>
              <w:ind w:firstLine="420" w:firstLineChars="200"/>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p>
        </w:tc>
        <w:tc>
          <w:tcPr>
            <w:tcW w:w="3139" w:type="pct"/>
            <w:gridSpan w:val="2"/>
            <w:noWrap w:val="0"/>
            <w:vAlign w:val="center"/>
          </w:tcPr>
          <w:p w14:paraId="483E7878">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钢结构、罐区：120米</w:t>
            </w:r>
          </w:p>
        </w:tc>
      </w:tr>
      <w:tr w14:paraId="77D8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860" w:type="pct"/>
            <w:vMerge w:val="continue"/>
            <w:noWrap w:val="0"/>
            <w:vAlign w:val="center"/>
          </w:tcPr>
          <w:p w14:paraId="03E04525">
            <w:pPr>
              <w:spacing w:line="360" w:lineRule="auto"/>
              <w:ind w:firstLine="420" w:firstLineChars="200"/>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p>
        </w:tc>
        <w:tc>
          <w:tcPr>
            <w:tcW w:w="3139" w:type="pct"/>
            <w:gridSpan w:val="2"/>
            <w:noWrap w:val="0"/>
            <w:vAlign w:val="center"/>
          </w:tcPr>
          <w:p w14:paraId="0B72B0EF">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砖墙、混凝土墙、水泥防爆车间、铁皮外墙车间、办公楼：90米。</w:t>
            </w:r>
          </w:p>
          <w:p w14:paraId="483FE07A">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过2次墙的：混凝土墙0米，其他60米。</w:t>
            </w:r>
          </w:p>
        </w:tc>
      </w:tr>
      <w:tr w14:paraId="5AF30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860" w:type="pct"/>
            <w:noWrap w:val="0"/>
            <w:vAlign w:val="center"/>
          </w:tcPr>
          <w:p w14:paraId="31848526">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对时系统</w:t>
            </w:r>
          </w:p>
        </w:tc>
        <w:tc>
          <w:tcPr>
            <w:tcW w:w="3139" w:type="pct"/>
            <w:gridSpan w:val="2"/>
            <w:noWrap w:val="0"/>
            <w:vAlign w:val="center"/>
          </w:tcPr>
          <w:p w14:paraId="25FD1CAA">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北斗</w:t>
            </w:r>
          </w:p>
        </w:tc>
      </w:tr>
      <w:tr w14:paraId="6DAF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860" w:type="pct"/>
            <w:noWrap w:val="0"/>
            <w:vAlign w:val="center"/>
          </w:tcPr>
          <w:p w14:paraId="47470DF4">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离线数据容量</w:t>
            </w:r>
          </w:p>
        </w:tc>
        <w:tc>
          <w:tcPr>
            <w:tcW w:w="3139" w:type="pct"/>
            <w:gridSpan w:val="2"/>
            <w:noWrap w:val="0"/>
            <w:vAlign w:val="center"/>
          </w:tcPr>
          <w:p w14:paraId="3D650BC1">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≤30天</w:t>
            </w:r>
          </w:p>
        </w:tc>
      </w:tr>
      <w:tr w14:paraId="63A5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860" w:type="pct"/>
            <w:noWrap w:val="0"/>
            <w:vAlign w:val="center"/>
          </w:tcPr>
          <w:p w14:paraId="60F478B8">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LED指示灯</w:t>
            </w:r>
          </w:p>
        </w:tc>
        <w:tc>
          <w:tcPr>
            <w:tcW w:w="1493" w:type="pct"/>
            <w:noWrap w:val="0"/>
            <w:vAlign w:val="center"/>
          </w:tcPr>
          <w:p w14:paraId="2E38766B">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无线、有线、运行</w:t>
            </w:r>
          </w:p>
        </w:tc>
        <w:tc>
          <w:tcPr>
            <w:tcW w:w="1645" w:type="pct"/>
            <w:noWrap w:val="0"/>
            <w:vAlign w:val="center"/>
          </w:tcPr>
          <w:p w14:paraId="3D6D767D">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无</w:t>
            </w:r>
          </w:p>
        </w:tc>
      </w:tr>
      <w:tr w14:paraId="05B8E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860" w:type="pct"/>
            <w:noWrap w:val="0"/>
            <w:vAlign w:val="center"/>
          </w:tcPr>
          <w:p w14:paraId="24A3A86A">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最大外形尺寸</w:t>
            </w:r>
          </w:p>
        </w:tc>
        <w:tc>
          <w:tcPr>
            <w:tcW w:w="1493" w:type="pct"/>
            <w:noWrap w:val="0"/>
            <w:vAlign w:val="center"/>
          </w:tcPr>
          <w:p w14:paraId="50B12A22">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200mm×200mm×100mm</w:t>
            </w:r>
          </w:p>
        </w:tc>
        <w:tc>
          <w:tcPr>
            <w:tcW w:w="1645" w:type="pct"/>
            <w:noWrap w:val="0"/>
            <w:vAlign w:val="center"/>
          </w:tcPr>
          <w:p w14:paraId="2E579C54">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270mm×230mm×126.5mm</w:t>
            </w:r>
          </w:p>
        </w:tc>
      </w:tr>
      <w:tr w14:paraId="16FB9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jc w:val="center"/>
        </w:trPr>
        <w:tc>
          <w:tcPr>
            <w:tcW w:w="1860" w:type="pct"/>
            <w:noWrap w:val="0"/>
            <w:vAlign w:val="center"/>
          </w:tcPr>
          <w:p w14:paraId="1F39C21A">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外壳材质</w:t>
            </w:r>
          </w:p>
        </w:tc>
        <w:tc>
          <w:tcPr>
            <w:tcW w:w="1493" w:type="pct"/>
            <w:noWrap w:val="0"/>
            <w:vAlign w:val="center"/>
          </w:tcPr>
          <w:p w14:paraId="0315B7F7">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ABS</w:t>
            </w:r>
          </w:p>
        </w:tc>
        <w:tc>
          <w:tcPr>
            <w:tcW w:w="1645" w:type="pct"/>
            <w:noWrap w:val="0"/>
            <w:vAlign w:val="center"/>
          </w:tcPr>
          <w:p w14:paraId="3198E129">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铸铝合金ZL102</w:t>
            </w:r>
          </w:p>
        </w:tc>
      </w:tr>
      <w:tr w14:paraId="72FE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60" w:type="pct"/>
            <w:noWrap w:val="0"/>
            <w:vAlign w:val="center"/>
          </w:tcPr>
          <w:p w14:paraId="0FE9D794">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防护等级</w:t>
            </w:r>
          </w:p>
        </w:tc>
        <w:tc>
          <w:tcPr>
            <w:tcW w:w="3139" w:type="pct"/>
            <w:gridSpan w:val="2"/>
            <w:noWrap w:val="0"/>
            <w:vAlign w:val="center"/>
          </w:tcPr>
          <w:p w14:paraId="78F40E5D">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IP65，防腐蚀等级WF2</w:t>
            </w:r>
          </w:p>
        </w:tc>
      </w:tr>
      <w:tr w14:paraId="27A84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60" w:type="pct"/>
            <w:noWrap w:val="0"/>
            <w:vAlign w:val="center"/>
          </w:tcPr>
          <w:p w14:paraId="0096134F">
            <w:pPr>
              <w:spacing w:line="360" w:lineRule="auto"/>
              <w:jc w:val="left"/>
              <w:rPr>
                <w:rFonts w:hint="default"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FF0000"/>
                <w:kern w:val="0"/>
                <w:sz w:val="21"/>
                <w:szCs w:val="21"/>
                <w:lang w:val="en-US" w:eastAsia="zh-CN" w:bidi="ar-SA"/>
              </w:rPr>
              <w:t>防爆标志</w:t>
            </w:r>
          </w:p>
        </w:tc>
        <w:tc>
          <w:tcPr>
            <w:tcW w:w="1493" w:type="pct"/>
            <w:noWrap w:val="0"/>
            <w:vAlign w:val="center"/>
          </w:tcPr>
          <w:p w14:paraId="2B38F990">
            <w:pPr>
              <w:spacing w:line="360" w:lineRule="auto"/>
              <w:jc w:val="left"/>
              <w:rPr>
                <w:rFonts w:hint="eastAsia" w:ascii="宋体" w:hAnsi="宋体" w:eastAsia="宋体" w:cs="新宋体"/>
                <w:color w:val="FF0000"/>
                <w:kern w:val="0"/>
                <w:sz w:val="21"/>
                <w:szCs w:val="21"/>
                <w:lang w:val="en-US" w:eastAsia="zh-CN" w:bidi="ar-SA"/>
              </w:rPr>
            </w:pPr>
            <w:r>
              <w:rPr>
                <w:rFonts w:hint="eastAsia" w:ascii="宋体" w:hAnsi="宋体" w:eastAsia="宋体" w:cs="新宋体"/>
                <w:color w:val="FF0000"/>
                <w:kern w:val="0"/>
                <w:sz w:val="21"/>
                <w:szCs w:val="21"/>
                <w:lang w:val="en-US" w:eastAsia="zh-CN" w:bidi="ar-SA"/>
              </w:rPr>
              <w:t>无</w:t>
            </w:r>
          </w:p>
        </w:tc>
        <w:tc>
          <w:tcPr>
            <w:tcW w:w="1645" w:type="pct"/>
            <w:noWrap w:val="0"/>
            <w:vAlign w:val="center"/>
          </w:tcPr>
          <w:p w14:paraId="54510E0C">
            <w:pPr>
              <w:spacing w:line="360" w:lineRule="auto"/>
              <w:jc w:val="left"/>
              <w:rPr>
                <w:rFonts w:hint="eastAsia" w:ascii="宋体" w:hAnsi="宋体" w:eastAsia="宋体" w:cs="新宋体"/>
                <w:color w:val="FF0000"/>
                <w:kern w:val="0"/>
                <w:sz w:val="21"/>
                <w:szCs w:val="21"/>
                <w:lang w:val="en-US" w:eastAsia="zh-CN" w:bidi="ar-SA"/>
              </w:rPr>
            </w:pPr>
            <w:r>
              <w:rPr>
                <w:rFonts w:hint="eastAsia" w:ascii="宋体" w:hAnsi="宋体" w:eastAsia="宋体" w:cs="新宋体"/>
                <w:color w:val="FF0000"/>
                <w:kern w:val="0"/>
                <w:sz w:val="21"/>
                <w:szCs w:val="21"/>
                <w:lang w:val="en-US" w:eastAsia="zh-CN" w:bidi="ar-SA"/>
              </w:rPr>
              <w:t>Ex db ⅡC T6 Gb;</w:t>
            </w:r>
          </w:p>
          <w:p w14:paraId="7F4894AE">
            <w:pPr>
              <w:spacing w:line="360" w:lineRule="auto"/>
              <w:jc w:val="left"/>
              <w:rPr>
                <w:rFonts w:hint="eastAsia" w:ascii="宋体" w:hAnsi="宋体" w:eastAsia="宋体" w:cs="新宋体"/>
                <w:color w:val="FF0000"/>
                <w:kern w:val="0"/>
                <w:sz w:val="21"/>
                <w:szCs w:val="21"/>
                <w:lang w:val="en-US" w:eastAsia="zh-CN" w:bidi="ar-SA"/>
              </w:rPr>
            </w:pPr>
            <w:r>
              <w:rPr>
                <w:rFonts w:hint="eastAsia" w:ascii="宋体" w:hAnsi="宋体" w:eastAsia="宋体" w:cs="新宋体"/>
                <w:color w:val="FF0000"/>
                <w:kern w:val="0"/>
                <w:sz w:val="21"/>
                <w:szCs w:val="21"/>
                <w:lang w:val="en-US" w:eastAsia="zh-CN" w:bidi="ar-SA"/>
              </w:rPr>
              <w:t>Ex tb ⅢC T80℃ Db</w:t>
            </w:r>
          </w:p>
        </w:tc>
      </w:tr>
      <w:tr w14:paraId="6BB6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860" w:type="pct"/>
            <w:noWrap w:val="0"/>
            <w:vAlign w:val="center"/>
          </w:tcPr>
          <w:p w14:paraId="4383639E">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重量</w:t>
            </w:r>
          </w:p>
        </w:tc>
        <w:tc>
          <w:tcPr>
            <w:tcW w:w="1493" w:type="pct"/>
            <w:noWrap w:val="0"/>
            <w:vAlign w:val="center"/>
          </w:tcPr>
          <w:p w14:paraId="666921E1">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1.7kg</w:t>
            </w:r>
          </w:p>
        </w:tc>
        <w:tc>
          <w:tcPr>
            <w:tcW w:w="1645" w:type="pct"/>
            <w:noWrap w:val="0"/>
            <w:vAlign w:val="center"/>
          </w:tcPr>
          <w:p w14:paraId="503DE62A">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7kg</w:t>
            </w:r>
          </w:p>
        </w:tc>
      </w:tr>
      <w:tr w14:paraId="39BB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860" w:type="pct"/>
            <w:noWrap w:val="0"/>
            <w:vAlign w:val="center"/>
          </w:tcPr>
          <w:p w14:paraId="7D816E60">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寿命</w:t>
            </w:r>
          </w:p>
        </w:tc>
        <w:tc>
          <w:tcPr>
            <w:tcW w:w="3139" w:type="pct"/>
            <w:gridSpan w:val="2"/>
            <w:noWrap w:val="0"/>
            <w:vAlign w:val="center"/>
          </w:tcPr>
          <w:p w14:paraId="4662BC86">
            <w:pPr>
              <w:spacing w:line="360" w:lineRule="auto"/>
              <w:jc w:val="left"/>
              <w:rPr>
                <w:rFonts w:hint="eastAsia" w:ascii="宋体" w:hAnsi="宋体" w:eastAsia="宋体" w:cs="新宋体"/>
                <w:color w:val="000000" w:themeColor="text1"/>
                <w:kern w:val="0"/>
                <w:sz w:val="21"/>
                <w:szCs w:val="21"/>
                <w:lang w:val="en-US" w:eastAsia="zh-CN" w:bidi="ar-SA"/>
                <w14:textFill>
                  <w14:solidFill>
                    <w14:schemeClr w14:val="tx1"/>
                  </w14:solidFill>
                </w14:textFill>
              </w:rPr>
            </w:pPr>
            <w:r>
              <w:rPr>
                <w:rFonts w:hint="eastAsia" w:ascii="宋体" w:hAnsi="宋体" w:eastAsia="宋体" w:cs="新宋体"/>
                <w:color w:val="000000" w:themeColor="text1"/>
                <w:kern w:val="0"/>
                <w:sz w:val="21"/>
                <w:szCs w:val="21"/>
                <w:lang w:val="en-US" w:eastAsia="zh-CN" w:bidi="ar-SA"/>
                <w14:textFill>
                  <w14:solidFill>
                    <w14:schemeClr w14:val="tx1"/>
                  </w14:solidFill>
                </w14:textFill>
              </w:rPr>
              <w:t>8-10年</w:t>
            </w:r>
          </w:p>
        </w:tc>
      </w:tr>
    </w:tbl>
    <w:p w14:paraId="14AC327F">
      <w:pPr>
        <w:pStyle w:val="14"/>
        <w:ind w:firstLine="360"/>
        <w:jc w:val="left"/>
        <w:rPr>
          <w:rFonts w:hint="eastAsia" w:ascii="宋体" w:hAnsi="宋体"/>
          <w:color w:val="000000" w:themeColor="text1"/>
          <w:sz w:val="24"/>
          <w:szCs w:val="24"/>
          <w14:textFill>
            <w14:solidFill>
              <w14:schemeClr w14:val="tx1"/>
            </w14:solidFill>
          </w14:textFill>
        </w:rPr>
      </w:pPr>
    </w:p>
    <w:p w14:paraId="5D8B929F">
      <w:pPr>
        <w:pStyle w:val="14"/>
        <w:ind w:firstLine="36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3192780" cy="2632075"/>
            <wp:effectExtent l="0" t="0" r="7620" b="952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64"/>
                    <a:stretch>
                      <a:fillRect/>
                    </a:stretch>
                  </pic:blipFill>
                  <pic:spPr>
                    <a:xfrm>
                      <a:off x="0" y="0"/>
                      <a:ext cx="3192780" cy="2632075"/>
                    </a:xfrm>
                    <a:prstGeom prst="rect">
                      <a:avLst/>
                    </a:prstGeom>
                  </pic:spPr>
                </pic:pic>
              </a:graphicData>
            </a:graphic>
          </wp:inline>
        </w:drawing>
      </w:r>
    </w:p>
    <w:p w14:paraId="4E84B9B3">
      <w:pPr>
        <w:widowControl/>
        <w:spacing w:line="360" w:lineRule="auto"/>
        <w:ind w:firstLine="480" w:firstLineChars="200"/>
        <w:jc w:val="center"/>
        <w:rPr>
          <w:rFonts w:hint="eastAsia" w:ascii="宋体" w:hAnsi="宋体"/>
          <w:color w:val="000000" w:themeColor="text1"/>
          <w:sz w:val="24"/>
          <w:szCs w:val="24"/>
          <w14:textFill>
            <w14:solidFill>
              <w14:schemeClr w14:val="tx1"/>
            </w14:solidFill>
          </w14:textFill>
        </w:rPr>
      </w:pPr>
      <w:bookmarkStart w:id="412" w:name="_Toc65245763"/>
      <w:r>
        <w:rPr>
          <w:rFonts w:hint="eastAsia" w:ascii="宋体" w:hAnsi="宋体"/>
          <w:color w:val="000000" w:themeColor="text1"/>
          <w:sz w:val="24"/>
          <w:szCs w:val="24"/>
          <w14:textFill>
            <w14:solidFill>
              <w14:schemeClr w14:val="tx1"/>
            </w14:solidFill>
          </w14:textFill>
        </w:rPr>
        <w:t>定位采集分站现场照片</w:t>
      </w:r>
    </w:p>
    <w:bookmarkEnd w:id="412"/>
    <w:p w14:paraId="54D4DCFF">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详见《</w:t>
      </w:r>
      <w:r>
        <w:rPr>
          <w:rFonts w:hint="eastAsia" w:ascii="宋体" w:hAnsi="宋体"/>
          <w:color w:val="FF0000"/>
          <w:sz w:val="24"/>
          <w:szCs w:val="24"/>
        </w:rPr>
        <w:t>AR002系列定位采集分站产品规格书</w:t>
      </w:r>
      <w:r>
        <w:rPr>
          <w:rFonts w:hint="eastAsia" w:ascii="宋体" w:hAnsi="宋体"/>
          <w:color w:val="000000" w:themeColor="text1"/>
          <w:sz w:val="24"/>
          <w:szCs w:val="24"/>
          <w14:textFill>
            <w14:solidFill>
              <w14:schemeClr w14:val="tx1"/>
            </w14:solidFill>
          </w14:textFill>
        </w:rPr>
        <w:t>》。</w:t>
      </w:r>
    </w:p>
    <w:p w14:paraId="052EFBBB">
      <w:pPr>
        <w:pStyle w:val="3"/>
        <w:ind w:left="568" w:leftChars="0" w:firstLine="482" w:firstLineChars="0"/>
        <w:rPr>
          <w:color w:val="000000" w:themeColor="text1"/>
          <w14:textFill>
            <w14:solidFill>
              <w14:schemeClr w14:val="tx1"/>
            </w14:solidFill>
          </w14:textFill>
        </w:rPr>
      </w:pPr>
      <w:bookmarkStart w:id="413" w:name="_Toc23540688"/>
      <w:bookmarkEnd w:id="413"/>
      <w:bookmarkStart w:id="414" w:name="_Toc11147"/>
      <w:bookmarkEnd w:id="414"/>
      <w:bookmarkStart w:id="415" w:name="_Toc530216968"/>
      <w:bookmarkEnd w:id="415"/>
      <w:bookmarkStart w:id="416" w:name="_Toc507230847"/>
      <w:bookmarkStart w:id="417" w:name="_Toc23723"/>
      <w:r>
        <w:rPr>
          <w:rFonts w:hint="eastAsia"/>
          <w:color w:val="000000" w:themeColor="text1"/>
          <w14:textFill>
            <w14:solidFill>
              <w14:schemeClr w14:val="tx1"/>
            </w14:solidFill>
          </w14:textFill>
        </w:rPr>
        <w:t>无线定位子站</w:t>
      </w:r>
      <w:bookmarkEnd w:id="416"/>
      <w:bookmarkEnd w:id="417"/>
    </w:p>
    <w:p w14:paraId="3745834F">
      <w:pPr>
        <w:pStyle w:val="14"/>
        <w:ind w:firstLine="360"/>
        <w:rPr>
          <w:rFonts w:hint="eastAsia" w:cs="新宋体" w:asciiTheme="minorEastAsia" w:hAnsiTheme="minorEastAsia" w:eastAsiaTheme="minorEastAsia"/>
          <w:b/>
          <w:bCs/>
          <w:color w:val="FF0000"/>
          <w:szCs w:val="21"/>
        </w:rPr>
      </w:pPr>
      <w:r>
        <w:rPr>
          <w:rFonts w:hint="eastAsia" w:ascii="宋体" w:hAnsi="宋体" w:cs="宋体"/>
          <w:color w:val="000000" w:themeColor="text1"/>
          <w:sz w:val="24"/>
          <w:szCs w:val="24"/>
          <w14:textFill>
            <w14:solidFill>
              <w14:schemeClr w14:val="tx1"/>
            </w14:solidFill>
          </w14:textFill>
        </w:rPr>
        <w:t>用于确定人员/物体在基站/分站范围内的具体位置和前进方向。</w:t>
      </w:r>
    </w:p>
    <w:tbl>
      <w:tblPr>
        <w:tblStyle w:val="22"/>
        <w:tblpPr w:leftFromText="180" w:rightFromText="180" w:vertAnchor="text" w:horzAnchor="page" w:tblpX="1063" w:tblpY="1099"/>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06"/>
        <w:gridCol w:w="1661"/>
        <w:gridCol w:w="2560"/>
        <w:gridCol w:w="2551"/>
        <w:gridCol w:w="2276"/>
      </w:tblGrid>
      <w:tr w14:paraId="282E9B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6" w:hRule="exact"/>
        </w:trPr>
        <w:tc>
          <w:tcPr>
            <w:tcW w:w="1294" w:type="pct"/>
            <w:gridSpan w:val="2"/>
            <w:tcBorders>
              <w:top w:val="single" w:color="auto" w:sz="6" w:space="0"/>
              <w:left w:val="single" w:color="auto" w:sz="12" w:space="0"/>
              <w:bottom w:val="single" w:color="auto" w:sz="6" w:space="0"/>
              <w:right w:val="single" w:color="auto" w:sz="6" w:space="0"/>
            </w:tcBorders>
            <w:vAlign w:val="center"/>
          </w:tcPr>
          <w:p w14:paraId="324FE093">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型号</w:t>
            </w:r>
          </w:p>
        </w:tc>
        <w:tc>
          <w:tcPr>
            <w:tcW w:w="1284" w:type="pct"/>
            <w:tcBorders>
              <w:top w:val="single" w:color="auto" w:sz="6" w:space="0"/>
              <w:left w:val="single" w:color="auto" w:sz="6" w:space="0"/>
              <w:bottom w:val="single" w:color="auto" w:sz="6" w:space="0"/>
              <w:right w:val="single" w:color="auto" w:sz="12" w:space="0"/>
            </w:tcBorders>
            <w:vAlign w:val="center"/>
          </w:tcPr>
          <w:p w14:paraId="1A2AB14D">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AR003-D-HG-1（A）</w:t>
            </w:r>
          </w:p>
        </w:tc>
        <w:tc>
          <w:tcPr>
            <w:tcW w:w="1279" w:type="pct"/>
            <w:tcBorders>
              <w:top w:val="single" w:color="auto" w:sz="6" w:space="0"/>
              <w:left w:val="single" w:color="auto" w:sz="6" w:space="0"/>
              <w:bottom w:val="single" w:color="auto" w:sz="6" w:space="0"/>
              <w:right w:val="single" w:color="auto" w:sz="12" w:space="0"/>
            </w:tcBorders>
            <w:vAlign w:val="center"/>
          </w:tcPr>
          <w:p w14:paraId="74429230">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AR003-D-HG-2（A）</w:t>
            </w:r>
          </w:p>
        </w:tc>
        <w:tc>
          <w:tcPr>
            <w:tcW w:w="1141" w:type="pct"/>
            <w:tcBorders>
              <w:top w:val="single" w:color="auto" w:sz="6" w:space="0"/>
              <w:left w:val="single" w:color="auto" w:sz="6" w:space="0"/>
              <w:bottom w:val="single" w:color="auto" w:sz="6" w:space="0"/>
              <w:right w:val="single" w:color="auto" w:sz="12" w:space="0"/>
            </w:tcBorders>
          </w:tcPr>
          <w:p w14:paraId="7544FB38">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AR003-0-DW-GPJD241</w:t>
            </w:r>
          </w:p>
        </w:tc>
      </w:tr>
      <w:tr w14:paraId="4FB998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30" w:hRule="exact"/>
        </w:trPr>
        <w:tc>
          <w:tcPr>
            <w:tcW w:w="1294" w:type="pct"/>
            <w:gridSpan w:val="2"/>
            <w:tcBorders>
              <w:top w:val="single" w:color="auto" w:sz="6" w:space="0"/>
              <w:left w:val="single" w:color="auto" w:sz="12" w:space="0"/>
              <w:bottom w:val="single" w:color="auto" w:sz="6" w:space="0"/>
              <w:right w:val="single" w:color="auto" w:sz="6" w:space="0"/>
            </w:tcBorders>
            <w:vAlign w:val="center"/>
          </w:tcPr>
          <w:p w14:paraId="42798828">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产品图片</w:t>
            </w:r>
          </w:p>
        </w:tc>
        <w:tc>
          <w:tcPr>
            <w:tcW w:w="1284" w:type="pct"/>
            <w:tcBorders>
              <w:top w:val="single" w:color="auto" w:sz="6" w:space="0"/>
              <w:left w:val="single" w:color="auto" w:sz="6" w:space="0"/>
              <w:bottom w:val="single" w:color="auto" w:sz="6" w:space="0"/>
              <w:right w:val="single" w:color="auto" w:sz="12" w:space="0"/>
            </w:tcBorders>
            <w:vAlign w:val="center"/>
          </w:tcPr>
          <w:p w14:paraId="167D28BC">
            <w:pPr>
              <w:pStyle w:val="21"/>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drawing>
                <wp:inline distT="0" distB="0" distL="0" distR="0">
                  <wp:extent cx="1488440" cy="1485265"/>
                  <wp:effectExtent l="0" t="0" r="0" b="0"/>
                  <wp:docPr id="161511170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111703" name="图片 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1490769" cy="1487923"/>
                          </a:xfrm>
                          <a:prstGeom prst="rect">
                            <a:avLst/>
                          </a:prstGeom>
                          <a:noFill/>
                          <a:ln>
                            <a:noFill/>
                          </a:ln>
                        </pic:spPr>
                      </pic:pic>
                    </a:graphicData>
                  </a:graphic>
                </wp:inline>
              </w:drawing>
            </w:r>
          </w:p>
        </w:tc>
        <w:tc>
          <w:tcPr>
            <w:tcW w:w="1279" w:type="pct"/>
            <w:tcBorders>
              <w:top w:val="single" w:color="auto" w:sz="6" w:space="0"/>
              <w:left w:val="single" w:color="auto" w:sz="6" w:space="0"/>
              <w:bottom w:val="single" w:color="auto" w:sz="6" w:space="0"/>
              <w:right w:val="single" w:color="auto" w:sz="12" w:space="0"/>
            </w:tcBorders>
            <w:vAlign w:val="center"/>
          </w:tcPr>
          <w:p w14:paraId="67419241">
            <w:pPr>
              <w:pStyle w:val="21"/>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drawing>
                <wp:inline distT="0" distB="0" distL="0" distR="0">
                  <wp:extent cx="1482725" cy="1479550"/>
                  <wp:effectExtent l="0" t="0" r="0" b="0"/>
                  <wp:docPr id="19699438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943832" name="图片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1482725" cy="1479550"/>
                          </a:xfrm>
                          <a:prstGeom prst="rect">
                            <a:avLst/>
                          </a:prstGeom>
                          <a:noFill/>
                          <a:ln>
                            <a:noFill/>
                          </a:ln>
                        </pic:spPr>
                      </pic:pic>
                    </a:graphicData>
                  </a:graphic>
                </wp:inline>
              </w:drawing>
            </w:r>
          </w:p>
        </w:tc>
        <w:tc>
          <w:tcPr>
            <w:tcW w:w="1141" w:type="pct"/>
            <w:tcBorders>
              <w:top w:val="single" w:color="auto" w:sz="6" w:space="0"/>
              <w:left w:val="single" w:color="auto" w:sz="6" w:space="0"/>
              <w:bottom w:val="single" w:color="auto" w:sz="6" w:space="0"/>
              <w:right w:val="single" w:color="auto" w:sz="12" w:space="0"/>
            </w:tcBorders>
            <w:vAlign w:val="center"/>
          </w:tcPr>
          <w:p w14:paraId="1B4FBE8A">
            <w:pPr>
              <w:pStyle w:val="21"/>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drawing>
                <wp:inline distT="0" distB="0" distL="114300" distR="114300">
                  <wp:extent cx="1296035" cy="1281430"/>
                  <wp:effectExtent l="0" t="0" r="12065" b="127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67"/>
                          <a:stretch>
                            <a:fillRect/>
                          </a:stretch>
                        </pic:blipFill>
                        <pic:spPr>
                          <a:xfrm>
                            <a:off x="0" y="0"/>
                            <a:ext cx="1296035" cy="1281430"/>
                          </a:xfrm>
                          <a:prstGeom prst="rect">
                            <a:avLst/>
                          </a:prstGeom>
                          <a:noFill/>
                          <a:ln>
                            <a:noFill/>
                          </a:ln>
                        </pic:spPr>
                      </pic:pic>
                    </a:graphicData>
                  </a:graphic>
                </wp:inline>
              </w:drawing>
            </w:r>
          </w:p>
        </w:tc>
      </w:tr>
      <w:tr w14:paraId="6707D8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exact"/>
        </w:trPr>
        <w:tc>
          <w:tcPr>
            <w:tcW w:w="1294" w:type="pct"/>
            <w:gridSpan w:val="2"/>
            <w:tcBorders>
              <w:top w:val="single" w:color="auto" w:sz="6" w:space="0"/>
              <w:left w:val="single" w:color="auto" w:sz="12" w:space="0"/>
              <w:bottom w:val="single" w:color="auto" w:sz="6" w:space="0"/>
              <w:right w:val="single" w:color="auto" w:sz="6" w:space="0"/>
            </w:tcBorders>
            <w:vAlign w:val="center"/>
          </w:tcPr>
          <w:p w14:paraId="4D6AEACB">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工作电压</w:t>
            </w:r>
          </w:p>
        </w:tc>
        <w:tc>
          <w:tcPr>
            <w:tcW w:w="3705" w:type="pct"/>
            <w:gridSpan w:val="3"/>
            <w:tcBorders>
              <w:top w:val="single" w:color="auto" w:sz="6" w:space="0"/>
              <w:left w:val="single" w:color="auto" w:sz="6" w:space="0"/>
              <w:bottom w:val="single" w:color="auto" w:sz="6" w:space="0"/>
              <w:right w:val="single" w:color="auto" w:sz="12" w:space="0"/>
            </w:tcBorders>
            <w:vAlign w:val="center"/>
          </w:tcPr>
          <w:p w14:paraId="666D6910">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3.0~3.75V</w:t>
            </w:r>
          </w:p>
        </w:tc>
      </w:tr>
      <w:tr w14:paraId="3C136A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2" w:hRule="exact"/>
        </w:trPr>
        <w:tc>
          <w:tcPr>
            <w:tcW w:w="1294" w:type="pct"/>
            <w:gridSpan w:val="2"/>
            <w:tcBorders>
              <w:top w:val="single" w:color="auto" w:sz="6" w:space="0"/>
              <w:left w:val="single" w:color="auto" w:sz="12" w:space="0"/>
              <w:bottom w:val="single" w:color="auto" w:sz="6" w:space="0"/>
              <w:right w:val="single" w:color="auto" w:sz="6" w:space="0"/>
            </w:tcBorders>
            <w:vAlign w:val="center"/>
          </w:tcPr>
          <w:p w14:paraId="5D7A0715">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工作电流</w:t>
            </w:r>
          </w:p>
        </w:tc>
        <w:tc>
          <w:tcPr>
            <w:tcW w:w="3705" w:type="pct"/>
            <w:gridSpan w:val="3"/>
            <w:tcBorders>
              <w:top w:val="single" w:color="auto" w:sz="6" w:space="0"/>
              <w:left w:val="single" w:color="auto" w:sz="6" w:space="0"/>
              <w:bottom w:val="single" w:color="auto" w:sz="6" w:space="0"/>
              <w:right w:val="single" w:color="auto" w:sz="12" w:space="0"/>
            </w:tcBorders>
            <w:vAlign w:val="center"/>
          </w:tcPr>
          <w:p w14:paraId="3D1569EA">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≤40mA</w:t>
            </w:r>
          </w:p>
        </w:tc>
      </w:tr>
      <w:tr w14:paraId="30EB18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2" w:hRule="exact"/>
        </w:trPr>
        <w:tc>
          <w:tcPr>
            <w:tcW w:w="1294" w:type="pct"/>
            <w:gridSpan w:val="2"/>
            <w:tcBorders>
              <w:top w:val="single" w:color="auto" w:sz="6" w:space="0"/>
              <w:left w:val="single" w:color="auto" w:sz="12" w:space="0"/>
              <w:bottom w:val="single" w:color="auto" w:sz="6" w:space="0"/>
              <w:right w:val="single" w:color="auto" w:sz="6" w:space="0"/>
            </w:tcBorders>
            <w:vAlign w:val="center"/>
          </w:tcPr>
          <w:p w14:paraId="3A4F505B">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待机电流</w:t>
            </w:r>
          </w:p>
        </w:tc>
        <w:tc>
          <w:tcPr>
            <w:tcW w:w="3705" w:type="pct"/>
            <w:gridSpan w:val="3"/>
            <w:tcBorders>
              <w:top w:val="single" w:color="auto" w:sz="6" w:space="0"/>
              <w:left w:val="single" w:color="auto" w:sz="6" w:space="0"/>
              <w:bottom w:val="single" w:color="auto" w:sz="6" w:space="0"/>
              <w:right w:val="single" w:color="auto" w:sz="12" w:space="0"/>
            </w:tcBorders>
            <w:vAlign w:val="center"/>
          </w:tcPr>
          <w:p w14:paraId="34422FF1">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≤10uA</w:t>
            </w:r>
          </w:p>
        </w:tc>
      </w:tr>
      <w:tr w14:paraId="32CE20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0" w:hRule="exact"/>
        </w:trPr>
        <w:tc>
          <w:tcPr>
            <w:tcW w:w="1294" w:type="pct"/>
            <w:gridSpan w:val="2"/>
            <w:tcBorders>
              <w:top w:val="single" w:color="auto" w:sz="6" w:space="0"/>
              <w:left w:val="single" w:color="auto" w:sz="12" w:space="0"/>
              <w:bottom w:val="single" w:color="auto" w:sz="6" w:space="0"/>
              <w:right w:val="single" w:color="auto" w:sz="6" w:space="0"/>
            </w:tcBorders>
            <w:vAlign w:val="center"/>
          </w:tcPr>
          <w:p w14:paraId="40A23C42">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工作温度</w:t>
            </w:r>
          </w:p>
        </w:tc>
        <w:tc>
          <w:tcPr>
            <w:tcW w:w="3705" w:type="pct"/>
            <w:gridSpan w:val="3"/>
            <w:tcBorders>
              <w:top w:val="single" w:color="auto" w:sz="6" w:space="0"/>
              <w:left w:val="single" w:color="auto" w:sz="6" w:space="0"/>
              <w:bottom w:val="single" w:color="auto" w:sz="6" w:space="0"/>
              <w:right w:val="single" w:color="auto" w:sz="12" w:space="0"/>
            </w:tcBorders>
            <w:vAlign w:val="center"/>
          </w:tcPr>
          <w:p w14:paraId="6969B567">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-40℃-80℃</w:t>
            </w:r>
          </w:p>
        </w:tc>
      </w:tr>
      <w:tr w14:paraId="5B04C5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exact"/>
        </w:trPr>
        <w:tc>
          <w:tcPr>
            <w:tcW w:w="1294" w:type="pct"/>
            <w:gridSpan w:val="2"/>
            <w:tcBorders>
              <w:top w:val="single" w:color="auto" w:sz="6" w:space="0"/>
              <w:left w:val="single" w:color="auto" w:sz="12" w:space="0"/>
              <w:bottom w:val="single" w:color="auto" w:sz="6" w:space="0"/>
              <w:right w:val="single" w:color="auto" w:sz="6" w:space="0"/>
            </w:tcBorders>
            <w:vAlign w:val="center"/>
          </w:tcPr>
          <w:p w14:paraId="50550074">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与分站对时频率</w:t>
            </w:r>
          </w:p>
        </w:tc>
        <w:tc>
          <w:tcPr>
            <w:tcW w:w="3705" w:type="pct"/>
            <w:gridSpan w:val="3"/>
            <w:tcBorders>
              <w:top w:val="single" w:color="auto" w:sz="6" w:space="0"/>
              <w:left w:val="single" w:color="auto" w:sz="6" w:space="0"/>
              <w:bottom w:val="single" w:color="auto" w:sz="6" w:space="0"/>
              <w:right w:val="single" w:color="auto" w:sz="12" w:space="0"/>
            </w:tcBorders>
            <w:vAlign w:val="center"/>
          </w:tcPr>
          <w:p w14:paraId="3BF3DA9A">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2秒1次 </w:t>
            </w:r>
          </w:p>
        </w:tc>
      </w:tr>
      <w:tr w14:paraId="3E85B4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3" w:hRule="exact"/>
        </w:trPr>
        <w:tc>
          <w:tcPr>
            <w:tcW w:w="1294" w:type="pct"/>
            <w:gridSpan w:val="2"/>
            <w:tcBorders>
              <w:top w:val="single" w:color="auto" w:sz="6" w:space="0"/>
              <w:left w:val="single" w:color="auto" w:sz="12" w:space="0"/>
              <w:bottom w:val="single" w:color="auto" w:sz="6" w:space="0"/>
              <w:right w:val="single" w:color="auto" w:sz="6" w:space="0"/>
            </w:tcBorders>
            <w:vAlign w:val="center"/>
          </w:tcPr>
          <w:p w14:paraId="0DF290A2">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定位信号发射频率</w:t>
            </w:r>
          </w:p>
        </w:tc>
        <w:tc>
          <w:tcPr>
            <w:tcW w:w="3705" w:type="pct"/>
            <w:gridSpan w:val="3"/>
            <w:tcBorders>
              <w:top w:val="single" w:color="auto" w:sz="6" w:space="0"/>
              <w:left w:val="single" w:color="auto" w:sz="6" w:space="0"/>
              <w:bottom w:val="single" w:color="auto" w:sz="6" w:space="0"/>
              <w:right w:val="single" w:color="auto" w:sz="12" w:space="0"/>
            </w:tcBorders>
            <w:vAlign w:val="center"/>
          </w:tcPr>
          <w:p w14:paraId="30D3362B">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cs="新宋体" w:asciiTheme="minorEastAsia" w:hAnsiTheme="minorEastAsia" w:eastAsiaTheme="minorEastAsia"/>
                <w:color w:val="000000" w:themeColor="text1"/>
                <w:kern w:val="2"/>
                <w:sz w:val="21"/>
                <w:szCs w:val="21"/>
                <w:lang w:val="en-US" w:eastAsia="zh-CN" w:bidi="ar-SA"/>
                <w14:textFill>
                  <w14:solidFill>
                    <w14:schemeClr w14:val="tx1"/>
                  </w14:solidFill>
                </w14:textFill>
              </w:rPr>
              <w:t>1秒4次</w:t>
            </w:r>
          </w:p>
        </w:tc>
      </w:tr>
      <w:tr w14:paraId="27F7B0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1" w:hRule="exact"/>
        </w:trPr>
        <w:tc>
          <w:tcPr>
            <w:tcW w:w="1294" w:type="pct"/>
            <w:gridSpan w:val="2"/>
            <w:tcBorders>
              <w:top w:val="single" w:color="auto" w:sz="6" w:space="0"/>
              <w:left w:val="single" w:color="auto" w:sz="12" w:space="0"/>
              <w:bottom w:val="single" w:color="auto" w:sz="6" w:space="0"/>
              <w:right w:val="single" w:color="auto" w:sz="6" w:space="0"/>
            </w:tcBorders>
            <w:vAlign w:val="center"/>
          </w:tcPr>
          <w:p w14:paraId="29BE99F4">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定位信号发射范围</w:t>
            </w:r>
          </w:p>
        </w:tc>
        <w:tc>
          <w:tcPr>
            <w:tcW w:w="3705" w:type="pct"/>
            <w:gridSpan w:val="3"/>
            <w:tcBorders>
              <w:top w:val="single" w:color="auto" w:sz="6" w:space="0"/>
              <w:left w:val="single" w:color="auto" w:sz="6" w:space="0"/>
              <w:bottom w:val="single" w:color="auto" w:sz="6" w:space="0"/>
              <w:right w:val="single" w:color="auto" w:sz="12" w:space="0"/>
            </w:tcBorders>
            <w:vAlign w:val="center"/>
          </w:tcPr>
          <w:p w14:paraId="51597DE2">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1.5m、2m、3m、5m、……、25m</w:t>
            </w:r>
          </w:p>
        </w:tc>
      </w:tr>
      <w:tr w14:paraId="5C1A09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9" w:hRule="exact"/>
        </w:trPr>
        <w:tc>
          <w:tcPr>
            <w:tcW w:w="430" w:type="pct"/>
            <w:vMerge w:val="restart"/>
            <w:tcBorders>
              <w:top w:val="single" w:color="auto" w:sz="12" w:space="0"/>
              <w:right w:val="single" w:color="auto" w:sz="4" w:space="0"/>
            </w:tcBorders>
            <w:vAlign w:val="center"/>
          </w:tcPr>
          <w:p w14:paraId="5ACA63D1">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电池</w:t>
            </w:r>
          </w:p>
        </w:tc>
        <w:tc>
          <w:tcPr>
            <w:tcW w:w="864" w:type="pct"/>
            <w:tcBorders>
              <w:top w:val="single" w:color="auto" w:sz="12" w:space="0"/>
              <w:left w:val="single" w:color="auto" w:sz="4" w:space="0"/>
            </w:tcBorders>
            <w:vAlign w:val="center"/>
          </w:tcPr>
          <w:p w14:paraId="7961550B">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型号</w:t>
            </w:r>
          </w:p>
        </w:tc>
        <w:tc>
          <w:tcPr>
            <w:tcW w:w="3705" w:type="pct"/>
            <w:gridSpan w:val="3"/>
            <w:tcBorders>
              <w:top w:val="single" w:color="auto" w:sz="12" w:space="0"/>
            </w:tcBorders>
            <w:vAlign w:val="center"/>
          </w:tcPr>
          <w:p w14:paraId="44308D20">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ER34615锂亚电池</w:t>
            </w:r>
          </w:p>
        </w:tc>
      </w:tr>
      <w:tr w14:paraId="78DC0C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2" w:hRule="exact"/>
        </w:trPr>
        <w:tc>
          <w:tcPr>
            <w:tcW w:w="430" w:type="pct"/>
            <w:vMerge w:val="continue"/>
            <w:tcBorders>
              <w:right w:val="single" w:color="auto" w:sz="4" w:space="0"/>
            </w:tcBorders>
            <w:vAlign w:val="center"/>
          </w:tcPr>
          <w:p w14:paraId="15F9F288">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p>
        </w:tc>
        <w:tc>
          <w:tcPr>
            <w:tcW w:w="864" w:type="pct"/>
            <w:tcBorders>
              <w:left w:val="single" w:color="auto" w:sz="4" w:space="0"/>
            </w:tcBorders>
            <w:vAlign w:val="center"/>
          </w:tcPr>
          <w:p w14:paraId="342EBD00">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防爆认证电池生产厂家</w:t>
            </w:r>
          </w:p>
        </w:tc>
        <w:tc>
          <w:tcPr>
            <w:tcW w:w="3705" w:type="pct"/>
            <w:gridSpan w:val="3"/>
            <w:vAlign w:val="center"/>
          </w:tcPr>
          <w:p w14:paraId="6A9A97BA">
            <w:pPr>
              <w:pStyle w:val="46"/>
              <w:spacing w:line="400" w:lineRule="exact"/>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广西睿奕新能源股份有限公司</w:t>
            </w:r>
          </w:p>
          <w:p w14:paraId="233E2665">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p>
        </w:tc>
      </w:tr>
      <w:tr w14:paraId="2A33CF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2" w:hRule="exact"/>
        </w:trPr>
        <w:tc>
          <w:tcPr>
            <w:tcW w:w="430" w:type="pct"/>
            <w:vMerge w:val="continue"/>
            <w:tcBorders>
              <w:right w:val="single" w:color="auto" w:sz="4" w:space="0"/>
            </w:tcBorders>
            <w:vAlign w:val="center"/>
          </w:tcPr>
          <w:p w14:paraId="444B3D82">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p>
        </w:tc>
        <w:tc>
          <w:tcPr>
            <w:tcW w:w="864" w:type="pct"/>
            <w:tcBorders>
              <w:left w:val="single" w:color="auto" w:sz="4" w:space="0"/>
            </w:tcBorders>
            <w:vAlign w:val="center"/>
          </w:tcPr>
          <w:p w14:paraId="72929B7B">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容量</w:t>
            </w:r>
          </w:p>
        </w:tc>
        <w:tc>
          <w:tcPr>
            <w:tcW w:w="3705" w:type="pct"/>
            <w:gridSpan w:val="3"/>
            <w:vAlign w:val="center"/>
          </w:tcPr>
          <w:p w14:paraId="4948C950">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19000mAh</w:t>
            </w:r>
          </w:p>
        </w:tc>
      </w:tr>
      <w:tr w14:paraId="06E069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61" w:hRule="exact"/>
        </w:trPr>
        <w:tc>
          <w:tcPr>
            <w:tcW w:w="430" w:type="pct"/>
            <w:vMerge w:val="continue"/>
            <w:tcBorders>
              <w:right w:val="single" w:color="auto" w:sz="4" w:space="0"/>
            </w:tcBorders>
            <w:vAlign w:val="center"/>
          </w:tcPr>
          <w:p w14:paraId="1D8E4E5A">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p>
        </w:tc>
        <w:tc>
          <w:tcPr>
            <w:tcW w:w="864" w:type="pct"/>
            <w:tcBorders>
              <w:left w:val="single" w:color="auto" w:sz="4" w:space="0"/>
              <w:bottom w:val="single" w:color="auto" w:sz="12" w:space="0"/>
            </w:tcBorders>
            <w:vAlign w:val="center"/>
          </w:tcPr>
          <w:p w14:paraId="66392321">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续航时间</w:t>
            </w:r>
          </w:p>
        </w:tc>
        <w:tc>
          <w:tcPr>
            <w:tcW w:w="3705" w:type="pct"/>
            <w:gridSpan w:val="3"/>
            <w:tcBorders>
              <w:bottom w:val="single" w:color="auto" w:sz="12" w:space="0"/>
            </w:tcBorders>
            <w:vAlign w:val="center"/>
          </w:tcPr>
          <w:p w14:paraId="4417D088">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8年（标准环境：温度25℃ 湿度50%）</w:t>
            </w:r>
          </w:p>
          <w:p w14:paraId="7B21C733">
            <w:pPr>
              <w:pStyle w:val="46"/>
              <w:spacing w:line="400" w:lineRule="exact"/>
              <w:jc w:val="center"/>
              <w:rPr>
                <w:rFonts w:hint="eastAsia" w:ascii="宋体" w:hAnsi="宋体" w:eastAsia="宋体" w:cs="宋体"/>
                <w:i/>
                <w:iCs/>
                <w:color w:val="000000" w:themeColor="text1"/>
                <w:sz w:val="21"/>
                <w:szCs w:val="21"/>
                <w14:textFill>
                  <w14:solidFill>
                    <w14:schemeClr w14:val="tx1"/>
                  </w14:solidFill>
                </w14:textFill>
              </w:rPr>
            </w:pPr>
            <w:r>
              <w:rPr>
                <w:rFonts w:hint="eastAsia" w:ascii="宋体" w:hAnsi="宋体" w:eastAsia="宋体" w:cs="宋体"/>
                <w:i/>
                <w:iCs/>
                <w:color w:val="000000" w:themeColor="text1"/>
                <w:sz w:val="21"/>
                <w:szCs w:val="21"/>
                <w14:textFill>
                  <w14:solidFill>
                    <w14:schemeClr w14:val="tx1"/>
                  </w14:solidFill>
                </w14:textFill>
              </w:rPr>
              <w:t>注：实际使用时间受环境影响会有所差异</w:t>
            </w:r>
          </w:p>
        </w:tc>
      </w:tr>
      <w:tr w14:paraId="60FCC2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9" w:hRule="exact"/>
        </w:trPr>
        <w:tc>
          <w:tcPr>
            <w:tcW w:w="430" w:type="pct"/>
            <w:vMerge w:val="continue"/>
            <w:tcBorders>
              <w:bottom w:val="single" w:color="auto" w:sz="12" w:space="0"/>
              <w:right w:val="single" w:color="auto" w:sz="4" w:space="0"/>
            </w:tcBorders>
            <w:vAlign w:val="center"/>
          </w:tcPr>
          <w:p w14:paraId="5B1816D4">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p>
        </w:tc>
        <w:tc>
          <w:tcPr>
            <w:tcW w:w="864" w:type="pct"/>
            <w:tcBorders>
              <w:left w:val="single" w:color="auto" w:sz="4" w:space="0"/>
              <w:bottom w:val="single" w:color="auto" w:sz="12" w:space="0"/>
            </w:tcBorders>
            <w:vAlign w:val="center"/>
          </w:tcPr>
          <w:p w14:paraId="3ADFD3BA">
            <w:pPr>
              <w:pStyle w:val="46"/>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是否</w:t>
            </w:r>
            <w:r>
              <w:rPr>
                <w:rFonts w:hint="eastAsia" w:ascii="宋体" w:hAnsi="宋体" w:cs="宋体"/>
                <w:color w:val="FF0000"/>
                <w:sz w:val="21"/>
                <w:szCs w:val="21"/>
                <w:lang w:val="en-US" w:eastAsia="zh-CN"/>
              </w:rPr>
              <w:t>可</w:t>
            </w:r>
            <w:r>
              <w:rPr>
                <w:rFonts w:hint="eastAsia" w:ascii="宋体" w:hAnsi="宋体" w:eastAsia="宋体" w:cs="宋体"/>
                <w:color w:val="FF0000"/>
                <w:sz w:val="21"/>
                <w:szCs w:val="21"/>
              </w:rPr>
              <w:t>更换</w:t>
            </w:r>
          </w:p>
        </w:tc>
        <w:tc>
          <w:tcPr>
            <w:tcW w:w="3705" w:type="pct"/>
            <w:gridSpan w:val="3"/>
            <w:tcBorders>
              <w:bottom w:val="single" w:color="auto" w:sz="12" w:space="0"/>
            </w:tcBorders>
            <w:vAlign w:val="center"/>
          </w:tcPr>
          <w:p w14:paraId="510671D5">
            <w:pPr>
              <w:pStyle w:val="46"/>
              <w:spacing w:line="400" w:lineRule="exact"/>
              <w:jc w:val="center"/>
              <w:rPr>
                <w:rFonts w:hint="eastAsia" w:ascii="宋体" w:hAnsi="宋体" w:eastAsia="宋体" w:cs="宋体"/>
                <w:color w:val="FF0000"/>
                <w:sz w:val="21"/>
                <w:szCs w:val="21"/>
                <w:lang w:eastAsia="zh-CN"/>
              </w:rPr>
            </w:pPr>
            <w:r>
              <w:rPr>
                <w:rFonts w:hint="eastAsia" w:ascii="宋体" w:hAnsi="宋体" w:cs="宋体"/>
                <w:color w:val="FF0000"/>
                <w:sz w:val="21"/>
                <w:szCs w:val="21"/>
                <w:lang w:val="en-US" w:eastAsia="zh-CN"/>
              </w:rPr>
              <w:t>是</w:t>
            </w:r>
          </w:p>
        </w:tc>
      </w:tr>
      <w:tr w14:paraId="16D0F7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3" w:hRule="exact"/>
        </w:trPr>
        <w:tc>
          <w:tcPr>
            <w:tcW w:w="430" w:type="pct"/>
            <w:vMerge w:val="restart"/>
            <w:tcBorders>
              <w:right w:val="single" w:color="auto" w:sz="4" w:space="0"/>
            </w:tcBorders>
            <w:vAlign w:val="center"/>
          </w:tcPr>
          <w:p w14:paraId="4475509B">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无线通信</w:t>
            </w:r>
          </w:p>
        </w:tc>
        <w:tc>
          <w:tcPr>
            <w:tcW w:w="864" w:type="pct"/>
            <w:tcBorders>
              <w:left w:val="single" w:color="auto" w:sz="4" w:space="0"/>
              <w:bottom w:val="single" w:color="auto" w:sz="12" w:space="0"/>
            </w:tcBorders>
            <w:vAlign w:val="center"/>
          </w:tcPr>
          <w:p w14:paraId="0D4F0546">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工作频率</w:t>
            </w:r>
          </w:p>
        </w:tc>
        <w:tc>
          <w:tcPr>
            <w:tcW w:w="3705" w:type="pct"/>
            <w:gridSpan w:val="3"/>
            <w:tcBorders>
              <w:bottom w:val="single" w:color="auto" w:sz="12" w:space="0"/>
            </w:tcBorders>
            <w:vAlign w:val="center"/>
          </w:tcPr>
          <w:p w14:paraId="1C39EE70">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2405MHz～2480MHz</w:t>
            </w:r>
          </w:p>
        </w:tc>
      </w:tr>
      <w:tr w14:paraId="67C407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6" w:hRule="exact"/>
        </w:trPr>
        <w:tc>
          <w:tcPr>
            <w:tcW w:w="430" w:type="pct"/>
            <w:vMerge w:val="continue"/>
            <w:tcBorders>
              <w:right w:val="single" w:color="auto" w:sz="4" w:space="0"/>
            </w:tcBorders>
            <w:vAlign w:val="center"/>
          </w:tcPr>
          <w:p w14:paraId="3EC725E5">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p>
        </w:tc>
        <w:tc>
          <w:tcPr>
            <w:tcW w:w="864" w:type="pct"/>
            <w:tcBorders>
              <w:left w:val="single" w:color="auto" w:sz="4" w:space="0"/>
              <w:bottom w:val="single" w:color="auto" w:sz="12" w:space="0"/>
            </w:tcBorders>
            <w:vAlign w:val="center"/>
          </w:tcPr>
          <w:p w14:paraId="18D42D52">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传输速率</w:t>
            </w:r>
          </w:p>
        </w:tc>
        <w:tc>
          <w:tcPr>
            <w:tcW w:w="3705" w:type="pct"/>
            <w:gridSpan w:val="3"/>
            <w:tcBorders>
              <w:bottom w:val="single" w:color="auto" w:sz="12" w:space="0"/>
            </w:tcBorders>
            <w:vAlign w:val="center"/>
          </w:tcPr>
          <w:p w14:paraId="62A90AAB">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250kbp/s</w:t>
            </w:r>
          </w:p>
        </w:tc>
      </w:tr>
      <w:tr w14:paraId="738E61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exact"/>
        </w:trPr>
        <w:tc>
          <w:tcPr>
            <w:tcW w:w="430" w:type="pct"/>
            <w:vMerge w:val="continue"/>
            <w:tcBorders>
              <w:right w:val="single" w:color="auto" w:sz="4" w:space="0"/>
            </w:tcBorders>
            <w:vAlign w:val="center"/>
          </w:tcPr>
          <w:p w14:paraId="43319E53">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p>
        </w:tc>
        <w:tc>
          <w:tcPr>
            <w:tcW w:w="864" w:type="pct"/>
            <w:tcBorders>
              <w:left w:val="single" w:color="auto" w:sz="4" w:space="0"/>
              <w:bottom w:val="single" w:color="auto" w:sz="12" w:space="0"/>
            </w:tcBorders>
            <w:vAlign w:val="center"/>
          </w:tcPr>
          <w:p w14:paraId="32278071">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方式</w:t>
            </w:r>
          </w:p>
        </w:tc>
        <w:tc>
          <w:tcPr>
            <w:tcW w:w="3705" w:type="pct"/>
            <w:gridSpan w:val="3"/>
            <w:tcBorders>
              <w:bottom w:val="single" w:color="auto" w:sz="12" w:space="0"/>
            </w:tcBorders>
            <w:vAlign w:val="center"/>
          </w:tcPr>
          <w:p w14:paraId="49C55060">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ZigBee</w:t>
            </w:r>
          </w:p>
        </w:tc>
      </w:tr>
      <w:tr w14:paraId="470D7A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4" w:hRule="exact"/>
        </w:trPr>
        <w:tc>
          <w:tcPr>
            <w:tcW w:w="430" w:type="pct"/>
            <w:vMerge w:val="continue"/>
            <w:tcBorders>
              <w:right w:val="single" w:color="auto" w:sz="4" w:space="0"/>
            </w:tcBorders>
            <w:vAlign w:val="center"/>
          </w:tcPr>
          <w:p w14:paraId="46ED06FA">
            <w:pPr>
              <w:pStyle w:val="46"/>
              <w:spacing w:line="400" w:lineRule="exact"/>
              <w:jc w:val="left"/>
              <w:rPr>
                <w:rFonts w:hint="eastAsia" w:ascii="宋体" w:hAnsi="宋体" w:eastAsia="宋体" w:cs="宋体"/>
                <w:color w:val="FF0000"/>
                <w:sz w:val="21"/>
                <w:szCs w:val="21"/>
              </w:rPr>
            </w:pPr>
          </w:p>
        </w:tc>
        <w:tc>
          <w:tcPr>
            <w:tcW w:w="864" w:type="pct"/>
            <w:tcBorders>
              <w:left w:val="single" w:color="auto" w:sz="4" w:space="0"/>
              <w:bottom w:val="single" w:color="auto" w:sz="12" w:space="0"/>
            </w:tcBorders>
            <w:vAlign w:val="center"/>
          </w:tcPr>
          <w:p w14:paraId="1DFC6549">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方向</w:t>
            </w:r>
          </w:p>
        </w:tc>
        <w:tc>
          <w:tcPr>
            <w:tcW w:w="3705" w:type="pct"/>
            <w:gridSpan w:val="3"/>
            <w:tcBorders>
              <w:bottom w:val="single" w:color="auto" w:sz="12" w:space="0"/>
            </w:tcBorders>
            <w:vAlign w:val="center"/>
          </w:tcPr>
          <w:p w14:paraId="063BF796">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双向</w:t>
            </w:r>
          </w:p>
        </w:tc>
      </w:tr>
      <w:tr w14:paraId="1E76A6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1" w:hRule="exact"/>
        </w:trPr>
        <w:tc>
          <w:tcPr>
            <w:tcW w:w="430" w:type="pct"/>
            <w:vMerge w:val="continue"/>
            <w:tcBorders>
              <w:right w:val="single" w:color="auto" w:sz="4" w:space="0"/>
            </w:tcBorders>
            <w:vAlign w:val="center"/>
          </w:tcPr>
          <w:p w14:paraId="335BEB77">
            <w:pPr>
              <w:pStyle w:val="46"/>
              <w:spacing w:line="400" w:lineRule="exact"/>
              <w:jc w:val="left"/>
              <w:rPr>
                <w:rFonts w:hint="eastAsia" w:ascii="宋体" w:hAnsi="宋体" w:eastAsia="宋体" w:cs="宋体"/>
                <w:color w:val="FF0000"/>
                <w:sz w:val="21"/>
                <w:szCs w:val="21"/>
              </w:rPr>
            </w:pPr>
          </w:p>
        </w:tc>
        <w:tc>
          <w:tcPr>
            <w:tcW w:w="864" w:type="pct"/>
            <w:tcBorders>
              <w:left w:val="single" w:color="auto" w:sz="4" w:space="0"/>
              <w:bottom w:val="single" w:color="auto" w:sz="12" w:space="0"/>
            </w:tcBorders>
            <w:vAlign w:val="center"/>
          </w:tcPr>
          <w:p w14:paraId="52B4F820">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距离</w:t>
            </w:r>
          </w:p>
        </w:tc>
        <w:tc>
          <w:tcPr>
            <w:tcW w:w="3705" w:type="pct"/>
            <w:gridSpan w:val="3"/>
            <w:tcBorders>
              <w:bottom w:val="single" w:color="auto" w:sz="12" w:space="0"/>
            </w:tcBorders>
            <w:vAlign w:val="center"/>
          </w:tcPr>
          <w:p w14:paraId="071A4FE9">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同分站</w:t>
            </w:r>
          </w:p>
        </w:tc>
      </w:tr>
      <w:tr w14:paraId="23262E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8" w:hRule="exact"/>
        </w:trPr>
        <w:tc>
          <w:tcPr>
            <w:tcW w:w="430" w:type="pct"/>
            <w:vMerge w:val="continue"/>
            <w:tcBorders>
              <w:bottom w:val="single" w:color="auto" w:sz="12" w:space="0"/>
              <w:right w:val="single" w:color="auto" w:sz="4" w:space="0"/>
            </w:tcBorders>
            <w:vAlign w:val="center"/>
          </w:tcPr>
          <w:p w14:paraId="7987BF04">
            <w:pPr>
              <w:pStyle w:val="46"/>
              <w:spacing w:line="400" w:lineRule="exact"/>
              <w:jc w:val="left"/>
              <w:rPr>
                <w:rFonts w:hint="eastAsia" w:ascii="宋体" w:hAnsi="宋体" w:eastAsia="宋体" w:cs="宋体"/>
                <w:color w:val="FF0000"/>
                <w:sz w:val="21"/>
                <w:szCs w:val="21"/>
              </w:rPr>
            </w:pPr>
          </w:p>
        </w:tc>
        <w:tc>
          <w:tcPr>
            <w:tcW w:w="864" w:type="pct"/>
            <w:tcBorders>
              <w:left w:val="single" w:color="auto" w:sz="4" w:space="0"/>
              <w:bottom w:val="single" w:color="auto" w:sz="12" w:space="0"/>
            </w:tcBorders>
            <w:shd w:val="clear" w:color="auto" w:fill="auto"/>
            <w:vAlign w:val="center"/>
          </w:tcPr>
          <w:p w14:paraId="30348820">
            <w:pPr>
              <w:pStyle w:val="46"/>
              <w:spacing w:line="400" w:lineRule="exact"/>
              <w:jc w:val="left"/>
              <w:rPr>
                <w:rFonts w:hint="eastAsia" w:asciiTheme="minorEastAsia" w:hAnsiTheme="minorEastAsia" w:eastAsiaTheme="minorEastAsia" w:cstheme="minorEastAsia"/>
                <w:color w:val="FF0000"/>
                <w:sz w:val="18"/>
                <w:szCs w:val="18"/>
                <w:lang w:val="en-US" w:eastAsia="zh-CN" w:bidi="ar-SA"/>
              </w:rPr>
            </w:pPr>
            <w:r>
              <w:rPr>
                <w:rFonts w:hint="eastAsia" w:ascii="宋体" w:hAnsi="宋体" w:eastAsia="宋体" w:cs="宋体"/>
                <w:color w:val="FF0000"/>
                <w:sz w:val="21"/>
                <w:szCs w:val="21"/>
                <w:lang w:val="en-US" w:eastAsia="zh-CN"/>
              </w:rPr>
              <w:t>发射功率</w:t>
            </w:r>
          </w:p>
        </w:tc>
        <w:tc>
          <w:tcPr>
            <w:tcW w:w="3705" w:type="pct"/>
            <w:gridSpan w:val="3"/>
            <w:tcBorders>
              <w:bottom w:val="single" w:color="auto" w:sz="12" w:space="0"/>
            </w:tcBorders>
            <w:shd w:val="clear" w:color="auto" w:fill="auto"/>
            <w:vAlign w:val="top"/>
          </w:tcPr>
          <w:p w14:paraId="65933B32">
            <w:pPr>
              <w:pStyle w:val="46"/>
              <w:spacing w:line="400" w:lineRule="exact"/>
              <w:jc w:val="center"/>
              <w:rPr>
                <w:rFonts w:hint="eastAsia" w:asciiTheme="minorEastAsia" w:hAnsiTheme="minorEastAsia" w:eastAsiaTheme="minorEastAsia" w:cstheme="minorEastAsia"/>
                <w:color w:val="FF0000"/>
                <w:sz w:val="18"/>
                <w:szCs w:val="18"/>
                <w:lang w:val="en-US" w:eastAsia="zh-CN" w:bidi="ar-SA"/>
              </w:rPr>
            </w:pPr>
            <w:r>
              <w:rPr>
                <w:rFonts w:hint="eastAsia" w:ascii="宋体" w:hAnsi="宋体" w:eastAsia="宋体" w:cs="宋体"/>
                <w:color w:val="FF0000"/>
                <w:sz w:val="21"/>
                <w:szCs w:val="21"/>
                <w:lang w:val="en-US" w:eastAsia="zh-CN"/>
              </w:rPr>
              <w:t>+4.5dBm</w:t>
            </w:r>
          </w:p>
        </w:tc>
      </w:tr>
      <w:tr w14:paraId="365CD6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8" w:hRule="exact"/>
        </w:trPr>
        <w:tc>
          <w:tcPr>
            <w:tcW w:w="1294" w:type="pct"/>
            <w:gridSpan w:val="2"/>
            <w:tcBorders>
              <w:bottom w:val="single" w:color="auto" w:sz="12" w:space="0"/>
            </w:tcBorders>
            <w:vAlign w:val="center"/>
          </w:tcPr>
          <w:p w14:paraId="256E059A">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防护等级</w:t>
            </w:r>
          </w:p>
        </w:tc>
        <w:tc>
          <w:tcPr>
            <w:tcW w:w="3705" w:type="pct"/>
            <w:gridSpan w:val="3"/>
            <w:tcBorders>
              <w:bottom w:val="single" w:color="auto" w:sz="12" w:space="0"/>
            </w:tcBorders>
            <w:vAlign w:val="center"/>
          </w:tcPr>
          <w:p w14:paraId="51600C2A">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IP68，静态抗压≥5吨，防腐等级WF1</w:t>
            </w:r>
          </w:p>
        </w:tc>
      </w:tr>
      <w:tr w14:paraId="0F68AC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4" w:hRule="exact"/>
        </w:trPr>
        <w:tc>
          <w:tcPr>
            <w:tcW w:w="1294" w:type="pct"/>
            <w:gridSpan w:val="2"/>
            <w:tcBorders>
              <w:bottom w:val="single" w:color="auto" w:sz="12" w:space="0"/>
            </w:tcBorders>
            <w:vAlign w:val="center"/>
          </w:tcPr>
          <w:p w14:paraId="03F75261">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外形尺寸</w:t>
            </w:r>
          </w:p>
        </w:tc>
        <w:tc>
          <w:tcPr>
            <w:tcW w:w="3705" w:type="pct"/>
            <w:gridSpan w:val="3"/>
            <w:tcBorders>
              <w:bottom w:val="single" w:color="auto" w:sz="12" w:space="0"/>
            </w:tcBorders>
            <w:vAlign w:val="center"/>
          </w:tcPr>
          <w:p w14:paraId="380BEFA5">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125*125*80mm</w:t>
            </w:r>
          </w:p>
        </w:tc>
      </w:tr>
      <w:tr w14:paraId="2B26AE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3" w:hRule="exact"/>
        </w:trPr>
        <w:tc>
          <w:tcPr>
            <w:tcW w:w="1294" w:type="pct"/>
            <w:gridSpan w:val="2"/>
            <w:tcBorders>
              <w:bottom w:val="single" w:color="auto" w:sz="12" w:space="0"/>
            </w:tcBorders>
            <w:vAlign w:val="center"/>
          </w:tcPr>
          <w:p w14:paraId="22B1D0AE">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外壳材质</w:t>
            </w:r>
          </w:p>
        </w:tc>
        <w:tc>
          <w:tcPr>
            <w:tcW w:w="3705" w:type="pct"/>
            <w:gridSpan w:val="3"/>
            <w:tcBorders>
              <w:bottom w:val="single" w:color="auto" w:sz="12" w:space="0"/>
            </w:tcBorders>
            <w:vAlign w:val="center"/>
          </w:tcPr>
          <w:p w14:paraId="1C7B9D10">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改性ABS</w:t>
            </w:r>
          </w:p>
        </w:tc>
      </w:tr>
      <w:tr w14:paraId="41276C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4" w:hRule="exact"/>
        </w:trPr>
        <w:tc>
          <w:tcPr>
            <w:tcW w:w="1294" w:type="pct"/>
            <w:gridSpan w:val="2"/>
            <w:vAlign w:val="center"/>
          </w:tcPr>
          <w:p w14:paraId="285C25CA">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重量</w:t>
            </w:r>
          </w:p>
        </w:tc>
        <w:tc>
          <w:tcPr>
            <w:tcW w:w="3705" w:type="pct"/>
            <w:gridSpan w:val="3"/>
            <w:vAlign w:val="center"/>
          </w:tcPr>
          <w:p w14:paraId="7B210D4B">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≈1KG</w:t>
            </w:r>
          </w:p>
        </w:tc>
      </w:tr>
      <w:tr w14:paraId="3481CE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3" w:hRule="exact"/>
        </w:trPr>
        <w:tc>
          <w:tcPr>
            <w:tcW w:w="1294" w:type="pct"/>
            <w:gridSpan w:val="2"/>
            <w:vAlign w:val="center"/>
          </w:tcPr>
          <w:p w14:paraId="491EE9F9">
            <w:pPr>
              <w:pStyle w:val="46"/>
              <w:spacing w:line="400" w:lineRule="exact"/>
              <w:jc w:val="left"/>
              <w:rPr>
                <w:rFonts w:hint="default" w:ascii="宋体" w:hAnsi="宋体" w:eastAsia="宋体" w:cs="宋体"/>
                <w:color w:val="FF0000"/>
                <w:sz w:val="21"/>
                <w:szCs w:val="21"/>
                <w:lang w:val="en-US" w:eastAsia="zh-CN"/>
              </w:rPr>
            </w:pPr>
            <w:r>
              <w:rPr>
                <w:rFonts w:hint="eastAsia" w:ascii="宋体" w:hAnsi="宋体" w:cs="宋体"/>
                <w:color w:val="FF0000"/>
                <w:sz w:val="21"/>
                <w:szCs w:val="21"/>
                <w:lang w:val="en-US" w:eastAsia="zh-CN"/>
              </w:rPr>
              <w:t>防爆标志</w:t>
            </w:r>
          </w:p>
        </w:tc>
        <w:tc>
          <w:tcPr>
            <w:tcW w:w="1284" w:type="pct"/>
            <w:vAlign w:val="center"/>
          </w:tcPr>
          <w:p w14:paraId="5023184B">
            <w:pPr>
              <w:pStyle w:val="46"/>
              <w:spacing w:line="400" w:lineRule="exact"/>
              <w:jc w:val="center"/>
              <w:rPr>
                <w:rFonts w:hint="eastAsia" w:ascii="宋体" w:hAnsi="宋体" w:eastAsia="宋体" w:cs="宋体"/>
                <w:color w:val="FF0000"/>
                <w:sz w:val="21"/>
                <w:szCs w:val="21"/>
                <w:lang w:eastAsia="zh-CN"/>
              </w:rPr>
            </w:pPr>
            <w:r>
              <w:rPr>
                <w:rFonts w:hint="eastAsia" w:ascii="宋体" w:hAnsi="宋体" w:eastAsia="宋体" w:cs="宋体"/>
                <w:color w:val="FF0000"/>
                <w:sz w:val="21"/>
                <w:szCs w:val="21"/>
              </w:rPr>
              <w:t>Ex ib IIC T4 Gb</w:t>
            </w:r>
            <w:r>
              <w:rPr>
                <w:rFonts w:hint="eastAsia" w:ascii="宋体" w:hAnsi="宋体" w:cs="宋体"/>
                <w:color w:val="FF0000"/>
                <w:sz w:val="21"/>
                <w:szCs w:val="21"/>
                <w:lang w:val="en-US" w:eastAsia="zh-CN"/>
              </w:rPr>
              <w:t>;</w:t>
            </w:r>
          </w:p>
          <w:p w14:paraId="1830F826">
            <w:pPr>
              <w:pStyle w:val="46"/>
              <w:spacing w:line="400" w:lineRule="exact"/>
              <w:jc w:val="center"/>
              <w:rPr>
                <w:rFonts w:hint="eastAsia" w:ascii="宋体" w:hAnsi="宋体" w:eastAsia="宋体" w:cs="宋体"/>
                <w:color w:val="FF0000"/>
                <w:sz w:val="21"/>
                <w:szCs w:val="21"/>
                <w:lang w:eastAsia="zh-CN"/>
              </w:rPr>
            </w:pPr>
            <w:r>
              <w:rPr>
                <w:rFonts w:hint="eastAsia" w:ascii="宋体" w:hAnsi="宋体" w:eastAsia="宋体" w:cs="宋体"/>
                <w:color w:val="FF0000"/>
                <w:sz w:val="21"/>
                <w:szCs w:val="21"/>
                <w:lang w:eastAsia="zh-CN"/>
              </w:rPr>
              <w:t>Ex ib IIIC T135℃ Db</w:t>
            </w:r>
          </w:p>
        </w:tc>
        <w:tc>
          <w:tcPr>
            <w:tcW w:w="1279" w:type="pct"/>
            <w:vAlign w:val="center"/>
          </w:tcPr>
          <w:p w14:paraId="0E00F7F2">
            <w:pPr>
              <w:pStyle w:val="46"/>
              <w:spacing w:line="400" w:lineRule="exact"/>
              <w:jc w:val="center"/>
              <w:rPr>
                <w:rFonts w:hint="eastAsia" w:ascii="宋体" w:hAnsi="宋体" w:eastAsia="宋体" w:cs="宋体"/>
                <w:color w:val="FF0000"/>
                <w:sz w:val="21"/>
                <w:szCs w:val="21"/>
                <w:lang w:eastAsia="zh-CN"/>
              </w:rPr>
            </w:pPr>
            <w:r>
              <w:rPr>
                <w:rFonts w:hint="eastAsia" w:ascii="宋体" w:hAnsi="宋体" w:eastAsia="宋体" w:cs="宋体"/>
                <w:color w:val="FF0000"/>
                <w:sz w:val="21"/>
                <w:szCs w:val="21"/>
              </w:rPr>
              <w:t>Ex ib IIC T6 Gb</w:t>
            </w:r>
            <w:r>
              <w:rPr>
                <w:rFonts w:hint="eastAsia" w:ascii="宋体" w:hAnsi="宋体" w:cs="宋体"/>
                <w:color w:val="FF0000"/>
                <w:sz w:val="21"/>
                <w:szCs w:val="21"/>
                <w:lang w:val="en-US" w:eastAsia="zh-CN"/>
              </w:rPr>
              <w:t>;</w:t>
            </w:r>
          </w:p>
          <w:p w14:paraId="701ECF6C">
            <w:pPr>
              <w:pStyle w:val="46"/>
              <w:spacing w:line="400" w:lineRule="exact"/>
              <w:jc w:val="center"/>
              <w:rPr>
                <w:rFonts w:hint="eastAsia" w:ascii="宋体" w:hAnsi="宋体" w:eastAsia="宋体" w:cs="宋体"/>
                <w:color w:val="FF0000"/>
                <w:sz w:val="21"/>
                <w:szCs w:val="21"/>
                <w:lang w:eastAsia="zh-CN"/>
              </w:rPr>
            </w:pPr>
            <w:r>
              <w:rPr>
                <w:rFonts w:hint="eastAsia" w:ascii="宋体" w:hAnsi="宋体" w:eastAsia="宋体" w:cs="宋体"/>
                <w:color w:val="FF0000"/>
                <w:sz w:val="21"/>
                <w:szCs w:val="21"/>
                <w:lang w:eastAsia="zh-CN"/>
              </w:rPr>
              <w:t>Ex ib IIIC T85℃ Db</w:t>
            </w:r>
          </w:p>
        </w:tc>
        <w:tc>
          <w:tcPr>
            <w:tcW w:w="1141" w:type="pct"/>
            <w:vAlign w:val="center"/>
          </w:tcPr>
          <w:p w14:paraId="438D9F1C">
            <w:pPr>
              <w:pStyle w:val="46"/>
              <w:spacing w:line="400" w:lineRule="exact"/>
              <w:jc w:val="center"/>
              <w:rPr>
                <w:rFonts w:hint="eastAsia" w:ascii="宋体" w:hAnsi="宋体" w:eastAsia="宋体" w:cs="宋体"/>
                <w:color w:val="FF0000"/>
                <w:sz w:val="21"/>
                <w:szCs w:val="21"/>
                <w:lang w:eastAsia="zh-CN"/>
              </w:rPr>
            </w:pPr>
            <w:r>
              <w:rPr>
                <w:rFonts w:hint="eastAsia" w:ascii="宋体" w:hAnsi="宋体" w:cs="宋体"/>
                <w:color w:val="FF0000"/>
                <w:kern w:val="2"/>
                <w:sz w:val="21"/>
                <w:szCs w:val="21"/>
                <w:lang w:val="en-US" w:eastAsia="zh-CN"/>
              </w:rPr>
              <w:t>无</w:t>
            </w:r>
          </w:p>
        </w:tc>
      </w:tr>
      <w:tr w14:paraId="23FE38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2" w:hRule="exact"/>
        </w:trPr>
        <w:tc>
          <w:tcPr>
            <w:tcW w:w="1294" w:type="pct"/>
            <w:gridSpan w:val="2"/>
            <w:tcBorders>
              <w:bottom w:val="single" w:color="auto" w:sz="12" w:space="0"/>
            </w:tcBorders>
            <w:vAlign w:val="center"/>
          </w:tcPr>
          <w:p w14:paraId="14FB5411">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寿命</w:t>
            </w:r>
          </w:p>
        </w:tc>
        <w:tc>
          <w:tcPr>
            <w:tcW w:w="3705" w:type="pct"/>
            <w:gridSpan w:val="3"/>
            <w:tcBorders>
              <w:bottom w:val="single" w:color="auto" w:sz="12" w:space="0"/>
            </w:tcBorders>
            <w:vAlign w:val="center"/>
          </w:tcPr>
          <w:p w14:paraId="57C6FA38">
            <w:pPr>
              <w:pStyle w:val="46"/>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8-10年</w:t>
            </w:r>
          </w:p>
        </w:tc>
      </w:tr>
    </w:tbl>
    <w:p w14:paraId="6CA5B284">
      <w:pPr>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070735" cy="2178685"/>
            <wp:effectExtent l="0" t="0" r="12065" b="571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68" cstate="email"/>
                    <a:stretch>
                      <a:fillRect/>
                    </a:stretch>
                  </pic:blipFill>
                  <pic:spPr>
                    <a:xfrm>
                      <a:off x="0" y="0"/>
                      <a:ext cx="2070735" cy="2178685"/>
                    </a:xfrm>
                    <a:prstGeom prst="rect">
                      <a:avLst/>
                    </a:prstGeom>
                  </pic:spPr>
                </pic:pic>
              </a:graphicData>
            </a:graphic>
          </wp:inline>
        </w:drawing>
      </w:r>
      <w:r>
        <w:rPr>
          <w:color w:val="000000" w:themeColor="text1"/>
          <w14:textFill>
            <w14:solidFill>
              <w14:schemeClr w14:val="tx1"/>
            </w14:solidFill>
          </w14:textFill>
        </w:rPr>
        <w:drawing>
          <wp:inline distT="0" distB="0" distL="0" distR="0">
            <wp:extent cx="2045335" cy="2153285"/>
            <wp:effectExtent l="0" t="0" r="12065" b="571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69" cstate="email"/>
                    <a:stretch>
                      <a:fillRect/>
                    </a:stretch>
                  </pic:blipFill>
                  <pic:spPr>
                    <a:xfrm>
                      <a:off x="0" y="0"/>
                      <a:ext cx="2045335" cy="2153285"/>
                    </a:xfrm>
                    <a:prstGeom prst="rect">
                      <a:avLst/>
                    </a:prstGeom>
                  </pic:spPr>
                </pic:pic>
              </a:graphicData>
            </a:graphic>
          </wp:inline>
        </w:drawing>
      </w:r>
    </w:p>
    <w:p w14:paraId="2BBE58C2">
      <w:pPr>
        <w:widowControl/>
        <w:spacing w:line="360" w:lineRule="auto"/>
        <w:ind w:firstLine="480" w:firstLineChars="200"/>
        <w:jc w:val="center"/>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以上是现场安装实物图</w:t>
      </w:r>
    </w:p>
    <w:p w14:paraId="353D7D59">
      <w:pPr>
        <w:widowControl/>
        <w:spacing w:line="360" w:lineRule="auto"/>
        <w:ind w:firstLine="480" w:firstLineChars="200"/>
        <w:rPr>
          <w:color w:val="000000" w:themeColor="text1"/>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详见《</w:t>
      </w:r>
      <w:r>
        <w:rPr>
          <w:rFonts w:hint="eastAsia" w:ascii="宋体" w:hAnsi="宋体" w:cs="宋体"/>
          <w:color w:val="FF0000"/>
          <w:sz w:val="24"/>
          <w:szCs w:val="24"/>
        </w:rPr>
        <w:t>AR003系列定位子站产品规格书</w:t>
      </w:r>
      <w:r>
        <w:rPr>
          <w:rFonts w:hint="eastAsia" w:ascii="宋体" w:hAnsi="宋体" w:cs="宋体"/>
          <w:color w:val="000000" w:themeColor="text1"/>
          <w:sz w:val="24"/>
          <w:szCs w:val="24"/>
          <w14:textFill>
            <w14:solidFill>
              <w14:schemeClr w14:val="tx1"/>
            </w14:solidFill>
          </w14:textFill>
        </w:rPr>
        <w:t>》。</w:t>
      </w:r>
    </w:p>
    <w:p w14:paraId="12FE81A6">
      <w:pPr>
        <w:pStyle w:val="3"/>
        <w:ind w:left="568" w:leftChars="0" w:firstLine="482" w:firstLineChars="0"/>
        <w:rPr>
          <w:color w:val="000000" w:themeColor="text1"/>
          <w14:textFill>
            <w14:solidFill>
              <w14:schemeClr w14:val="tx1"/>
            </w14:solidFill>
          </w14:textFill>
        </w:rPr>
      </w:pPr>
      <w:bookmarkStart w:id="418" w:name="_Toc926"/>
      <w:bookmarkEnd w:id="418"/>
      <w:bookmarkStart w:id="419" w:name="_Toc507230848"/>
      <w:bookmarkEnd w:id="419"/>
      <w:bookmarkStart w:id="420" w:name="_Toc530216969"/>
      <w:bookmarkEnd w:id="420"/>
      <w:bookmarkStart w:id="421" w:name="_Toc23540689"/>
      <w:bookmarkStart w:id="422" w:name="_Toc26589"/>
      <w:r>
        <w:rPr>
          <w:rFonts w:hint="eastAsia"/>
          <w:color w:val="000000" w:themeColor="text1"/>
          <w14:textFill>
            <w14:solidFill>
              <w14:schemeClr w14:val="tx1"/>
            </w14:solidFill>
          </w14:textFill>
        </w:rPr>
        <w:t>标识卡</w:t>
      </w:r>
      <w:bookmarkEnd w:id="421"/>
      <w:bookmarkEnd w:id="422"/>
    </w:p>
    <w:p w14:paraId="51FC4858">
      <w:pPr>
        <w:widowControl/>
        <w:spacing w:line="360" w:lineRule="auto"/>
        <w:ind w:firstLine="480" w:firstLineChars="200"/>
        <w:rPr>
          <w:rFonts w:hint="eastAsia" w:cs="新宋体" w:asciiTheme="minorEastAsia" w:hAnsiTheme="minorEastAsia" w:eastAsiaTheme="minorEastAsia"/>
          <w:b/>
          <w:bCs/>
          <w:color w:val="FF0000"/>
          <w:kern w:val="2"/>
          <w:sz w:val="21"/>
          <w:szCs w:val="21"/>
          <w:lang w:val="en-US" w:eastAsia="zh-CN" w:bidi="ar-SA"/>
        </w:rPr>
      </w:pPr>
      <w:r>
        <w:rPr>
          <w:rFonts w:hint="eastAsia" w:ascii="宋体" w:hAnsi="宋体"/>
          <w:color w:val="000000" w:themeColor="text1"/>
          <w:sz w:val="24"/>
          <w:szCs w:val="24"/>
          <w14:textFill>
            <w14:solidFill>
              <w14:schemeClr w14:val="tx1"/>
            </w14:solidFill>
          </w14:textFill>
        </w:rPr>
        <w:t>用于人员或车辆的身份标识、定位和安全管理等。</w:t>
      </w:r>
    </w:p>
    <w:tbl>
      <w:tblPr>
        <w:tblStyle w:val="22"/>
        <w:tblpPr w:leftFromText="180" w:rightFromText="180" w:vertAnchor="text" w:horzAnchor="page" w:tblpXSpec="center" w:tblpY="564"/>
        <w:tblOverlap w:val="never"/>
        <w:tblW w:w="499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26"/>
        <w:gridCol w:w="1131"/>
        <w:gridCol w:w="2674"/>
        <w:gridCol w:w="2835"/>
        <w:gridCol w:w="35"/>
        <w:gridCol w:w="2749"/>
      </w:tblGrid>
      <w:tr w14:paraId="5EBE80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6" w:hRule="exact"/>
          <w:jc w:val="center"/>
        </w:trPr>
        <w:tc>
          <w:tcPr>
            <w:tcW w:w="778" w:type="pct"/>
            <w:gridSpan w:val="2"/>
            <w:tcBorders>
              <w:top w:val="single" w:color="auto" w:sz="4" w:space="0"/>
              <w:left w:val="single" w:color="auto" w:sz="4" w:space="0"/>
              <w:bottom w:val="single" w:color="auto" w:sz="4" w:space="0"/>
              <w:right w:val="single" w:color="auto" w:sz="4" w:space="0"/>
            </w:tcBorders>
          </w:tcPr>
          <w:p w14:paraId="3E43AB10">
            <w:pPr>
              <w:pStyle w:val="46"/>
              <w:spacing w:line="400" w:lineRule="exact"/>
              <w:jc w:val="left"/>
              <w:rPr>
                <w:rFonts w:hint="eastAsia" w:ascii="宋体" w:hAnsi="宋体" w:eastAsia="宋体" w:cs="宋体"/>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产品型号</w:t>
            </w:r>
          </w:p>
        </w:tc>
        <w:tc>
          <w:tcPr>
            <w:tcW w:w="1360" w:type="pct"/>
            <w:tcBorders>
              <w:top w:val="single" w:color="auto" w:sz="4" w:space="0"/>
              <w:left w:val="single" w:color="auto" w:sz="4" w:space="0"/>
              <w:bottom w:val="single" w:color="auto" w:sz="4" w:space="0"/>
              <w:right w:val="single" w:color="auto" w:sz="4" w:space="0"/>
            </w:tcBorders>
          </w:tcPr>
          <w:p w14:paraId="1D006E9A">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AR004-IIC4-BSK-GPJD121（A）</w:t>
            </w:r>
          </w:p>
        </w:tc>
        <w:tc>
          <w:tcPr>
            <w:tcW w:w="1441" w:type="pct"/>
            <w:tcBorders>
              <w:top w:val="single" w:color="auto" w:sz="4" w:space="0"/>
              <w:left w:val="single" w:color="auto" w:sz="4" w:space="0"/>
              <w:bottom w:val="single" w:color="auto" w:sz="4" w:space="0"/>
              <w:right w:val="single" w:color="auto" w:sz="4" w:space="0"/>
            </w:tcBorders>
          </w:tcPr>
          <w:p w14:paraId="150BBD1F">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AR004-IIC4-BSK-GPJD211</w:t>
            </w:r>
          </w:p>
          <w:p w14:paraId="417E78D4">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（A）</w:t>
            </w:r>
          </w:p>
        </w:tc>
        <w:tc>
          <w:tcPr>
            <w:tcW w:w="1419" w:type="pct"/>
            <w:gridSpan w:val="2"/>
            <w:tcBorders>
              <w:top w:val="single" w:color="auto" w:sz="4" w:space="0"/>
              <w:left w:val="single" w:color="auto" w:sz="4" w:space="0"/>
              <w:bottom w:val="single" w:color="auto" w:sz="4" w:space="0"/>
              <w:right w:val="single" w:color="auto" w:sz="4" w:space="0"/>
            </w:tcBorders>
          </w:tcPr>
          <w:p w14:paraId="635B39D1">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AR004-IIC6-BSK-GPJD211（A）</w:t>
            </w:r>
          </w:p>
        </w:tc>
      </w:tr>
      <w:tr w14:paraId="617177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83" w:hRule="exact"/>
          <w:jc w:val="center"/>
        </w:trPr>
        <w:tc>
          <w:tcPr>
            <w:tcW w:w="778" w:type="pct"/>
            <w:gridSpan w:val="2"/>
            <w:tcBorders>
              <w:top w:val="single" w:color="auto" w:sz="4" w:space="0"/>
              <w:left w:val="single" w:color="auto" w:sz="4" w:space="0"/>
              <w:bottom w:val="single" w:color="auto" w:sz="4" w:space="0"/>
              <w:right w:val="single" w:color="auto" w:sz="4" w:space="0"/>
            </w:tcBorders>
          </w:tcPr>
          <w:p w14:paraId="08F8B7FE">
            <w:pPr>
              <w:pStyle w:val="46"/>
              <w:spacing w:line="400" w:lineRule="exact"/>
              <w:jc w:val="left"/>
              <w:rPr>
                <w:rFonts w:hint="eastAsia" w:ascii="宋体" w:hAnsi="宋体" w:eastAsia="宋体" w:cs="宋体"/>
                <w:color w:val="FF0000"/>
                <w:sz w:val="21"/>
                <w:szCs w:val="21"/>
              </w:rPr>
            </w:pPr>
            <w:r>
              <w:rPr>
                <w:rFonts w:hint="eastAsia" w:ascii="宋体" w:hAnsi="宋体" w:eastAsia="宋体" w:cs="宋体"/>
                <w:color w:val="000000" w:themeColor="text1"/>
                <w:sz w:val="21"/>
                <w:szCs w:val="21"/>
                <w14:textFill>
                  <w14:solidFill>
                    <w14:schemeClr w14:val="tx1"/>
                  </w14:solidFill>
                </w14:textFill>
              </w:rPr>
              <w:t>产品</w:t>
            </w:r>
            <w:r>
              <w:rPr>
                <w:rFonts w:hint="eastAsia" w:ascii="宋体" w:hAnsi="宋体" w:eastAsia="宋体" w:cs="新宋体"/>
                <w:color w:val="FF0000"/>
                <w:kern w:val="0"/>
                <w:sz w:val="21"/>
                <w:szCs w:val="21"/>
                <w:lang w:val="en-US" w:eastAsia="zh-CN" w:bidi="ar-SA"/>
              </w:rPr>
              <w:t>图</w:t>
            </w:r>
            <w:r>
              <w:rPr>
                <w:rFonts w:hint="eastAsia" w:ascii="宋体" w:hAnsi="宋体" w:eastAsia="宋体" w:cs="新宋体"/>
                <w:color w:val="000000" w:themeColor="text1"/>
                <w:kern w:val="0"/>
                <w:sz w:val="21"/>
                <w:szCs w:val="21"/>
                <w:lang w:val="en-US" w:eastAsia="zh-CN" w:bidi="ar-SA"/>
                <w14:textFill>
                  <w14:solidFill>
                    <w14:schemeClr w14:val="tx1"/>
                  </w14:solidFill>
                </w14:textFill>
              </w:rPr>
              <w:t>片</w:t>
            </w:r>
          </w:p>
        </w:tc>
        <w:tc>
          <w:tcPr>
            <w:tcW w:w="1360" w:type="pct"/>
            <w:tcBorders>
              <w:top w:val="single" w:color="auto" w:sz="4" w:space="0"/>
              <w:left w:val="single" w:color="auto" w:sz="4" w:space="0"/>
              <w:bottom w:val="single" w:color="auto" w:sz="4" w:space="0"/>
              <w:right w:val="single" w:color="auto" w:sz="4" w:space="0"/>
            </w:tcBorders>
          </w:tcPr>
          <w:p w14:paraId="699B4005">
            <w:pPr>
              <w:pStyle w:val="46"/>
              <w:spacing w:line="360" w:lineRule="auto"/>
              <w:jc w:val="center"/>
              <w:rPr>
                <w:rFonts w:hint="eastAsia" w:ascii="宋体" w:hAnsi="宋体" w:eastAsia="宋体" w:cs="宋体"/>
                <w:color w:val="FF0000"/>
                <w:sz w:val="21"/>
                <w:szCs w:val="21"/>
                <w:lang w:eastAsia="zh-CN"/>
              </w:rPr>
            </w:pPr>
            <w:r>
              <w:rPr>
                <w:rFonts w:hint="eastAsia" w:ascii="宋体" w:hAnsi="宋体" w:eastAsia="宋体" w:cs="宋体"/>
                <w:color w:val="FF0000"/>
                <w:sz w:val="21"/>
                <w:szCs w:val="21"/>
                <w:lang w:eastAsia="zh-CN"/>
              </w:rPr>
              <w:drawing>
                <wp:inline distT="0" distB="0" distL="114300" distR="114300">
                  <wp:extent cx="978535" cy="1429385"/>
                  <wp:effectExtent l="0" t="0" r="12065" b="5715"/>
                  <wp:docPr id="80" name="图片 8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图片1"/>
                          <pic:cNvPicPr>
                            <a:picLocks noChangeAspect="1"/>
                          </pic:cNvPicPr>
                        </pic:nvPicPr>
                        <pic:blipFill>
                          <a:blip r:embed="rId70"/>
                          <a:stretch>
                            <a:fillRect/>
                          </a:stretch>
                        </pic:blipFill>
                        <pic:spPr>
                          <a:xfrm>
                            <a:off x="0" y="0"/>
                            <a:ext cx="978535" cy="1429385"/>
                          </a:xfrm>
                          <a:prstGeom prst="rect">
                            <a:avLst/>
                          </a:prstGeom>
                        </pic:spPr>
                      </pic:pic>
                    </a:graphicData>
                  </a:graphic>
                </wp:inline>
              </w:drawing>
            </w:r>
          </w:p>
        </w:tc>
        <w:tc>
          <w:tcPr>
            <w:tcW w:w="1441" w:type="pct"/>
            <w:tcBorders>
              <w:top w:val="single" w:color="auto" w:sz="4" w:space="0"/>
              <w:left w:val="single" w:color="auto" w:sz="4" w:space="0"/>
              <w:bottom w:val="single" w:color="auto" w:sz="4" w:space="0"/>
              <w:right w:val="single" w:color="auto" w:sz="4" w:space="0"/>
            </w:tcBorders>
          </w:tcPr>
          <w:p w14:paraId="674D2AC5">
            <w:pPr>
              <w:pStyle w:val="46"/>
              <w:spacing w:line="360" w:lineRule="auto"/>
              <w:jc w:val="center"/>
              <w:rPr>
                <w:rFonts w:hint="eastAsia" w:ascii="宋体" w:hAnsi="宋体" w:eastAsia="宋体" w:cs="宋体"/>
                <w:color w:val="FF0000"/>
                <w:sz w:val="21"/>
                <w:szCs w:val="21"/>
                <w:lang w:eastAsia="zh"/>
              </w:rPr>
            </w:pPr>
            <w:r>
              <w:rPr>
                <w:rFonts w:hint="eastAsia" w:ascii="宋体" w:hAnsi="宋体" w:eastAsia="宋体" w:cs="宋体"/>
                <w:color w:val="FF0000"/>
                <w:sz w:val="21"/>
                <w:szCs w:val="21"/>
                <w:lang w:eastAsia="zh"/>
              </w:rPr>
              <w:drawing>
                <wp:inline distT="0" distB="0" distL="114300" distR="114300">
                  <wp:extent cx="733425" cy="1914525"/>
                  <wp:effectExtent l="0" t="0" r="3175" b="317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71"/>
                          <a:stretch>
                            <a:fillRect/>
                          </a:stretch>
                        </pic:blipFill>
                        <pic:spPr>
                          <a:xfrm>
                            <a:off x="0" y="0"/>
                            <a:ext cx="733425" cy="1914525"/>
                          </a:xfrm>
                          <a:prstGeom prst="rect">
                            <a:avLst/>
                          </a:prstGeom>
                        </pic:spPr>
                      </pic:pic>
                    </a:graphicData>
                  </a:graphic>
                </wp:inline>
              </w:drawing>
            </w:r>
          </w:p>
        </w:tc>
        <w:tc>
          <w:tcPr>
            <w:tcW w:w="1419" w:type="pct"/>
            <w:gridSpan w:val="2"/>
            <w:tcBorders>
              <w:top w:val="single" w:color="auto" w:sz="4" w:space="0"/>
              <w:left w:val="single" w:color="auto" w:sz="4" w:space="0"/>
              <w:bottom w:val="single" w:color="auto" w:sz="4" w:space="0"/>
              <w:right w:val="single" w:color="auto" w:sz="4" w:space="0"/>
            </w:tcBorders>
          </w:tcPr>
          <w:p w14:paraId="12796438">
            <w:pPr>
              <w:pStyle w:val="46"/>
              <w:spacing w:line="360" w:lineRule="auto"/>
              <w:jc w:val="center"/>
              <w:rPr>
                <w:rFonts w:hint="eastAsia" w:ascii="宋体" w:hAnsi="宋体" w:eastAsia="宋体" w:cs="宋体"/>
                <w:color w:val="FF0000"/>
                <w:sz w:val="21"/>
                <w:szCs w:val="21"/>
              </w:rPr>
            </w:pPr>
            <w:r>
              <w:rPr>
                <w:rFonts w:hint="eastAsia" w:ascii="宋体" w:hAnsi="宋体" w:eastAsia="宋体" w:cs="宋体"/>
                <w:color w:val="FF0000"/>
                <w:sz w:val="21"/>
                <w:szCs w:val="21"/>
                <w:lang w:eastAsia="zh"/>
              </w:rPr>
              <w:drawing>
                <wp:inline distT="0" distB="0" distL="114300" distR="114300">
                  <wp:extent cx="733425" cy="1914525"/>
                  <wp:effectExtent l="0" t="0" r="3175" b="3175"/>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71"/>
                          <a:stretch>
                            <a:fillRect/>
                          </a:stretch>
                        </pic:blipFill>
                        <pic:spPr>
                          <a:xfrm>
                            <a:off x="0" y="0"/>
                            <a:ext cx="733425" cy="1914525"/>
                          </a:xfrm>
                          <a:prstGeom prst="rect">
                            <a:avLst/>
                          </a:prstGeom>
                        </pic:spPr>
                      </pic:pic>
                    </a:graphicData>
                  </a:graphic>
                </wp:inline>
              </w:drawing>
            </w:r>
          </w:p>
        </w:tc>
      </w:tr>
      <w:tr w14:paraId="7050DF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5" w:hRule="exact"/>
          <w:jc w:val="center"/>
        </w:trPr>
        <w:tc>
          <w:tcPr>
            <w:tcW w:w="778" w:type="pct"/>
            <w:gridSpan w:val="2"/>
            <w:tcBorders>
              <w:top w:val="single" w:color="auto" w:sz="4" w:space="0"/>
              <w:left w:val="single" w:color="auto" w:sz="4" w:space="0"/>
              <w:bottom w:val="single" w:color="auto" w:sz="4" w:space="0"/>
              <w:right w:val="single" w:color="auto" w:sz="4" w:space="0"/>
            </w:tcBorders>
          </w:tcPr>
          <w:p w14:paraId="39B0D9D0">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额定工作电压</w:t>
            </w:r>
          </w:p>
        </w:tc>
        <w:tc>
          <w:tcPr>
            <w:tcW w:w="1360" w:type="pct"/>
            <w:tcBorders>
              <w:top w:val="single" w:color="auto" w:sz="4" w:space="0"/>
              <w:left w:val="single" w:color="auto" w:sz="4" w:space="0"/>
              <w:bottom w:val="single" w:color="auto" w:sz="4" w:space="0"/>
              <w:right w:val="single" w:color="auto" w:sz="4" w:space="0"/>
            </w:tcBorders>
          </w:tcPr>
          <w:p w14:paraId="2B05176D">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DC3.7V</w:t>
            </w:r>
          </w:p>
        </w:tc>
        <w:tc>
          <w:tcPr>
            <w:tcW w:w="2861" w:type="pct"/>
            <w:gridSpan w:val="3"/>
            <w:tcBorders>
              <w:top w:val="single" w:color="auto" w:sz="4" w:space="0"/>
              <w:left w:val="single" w:color="auto" w:sz="4" w:space="0"/>
              <w:bottom w:val="single" w:color="auto" w:sz="4" w:space="0"/>
              <w:right w:val="single" w:color="auto" w:sz="4" w:space="0"/>
            </w:tcBorders>
          </w:tcPr>
          <w:p w14:paraId="1659B578">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DC3.0V</w:t>
            </w:r>
          </w:p>
        </w:tc>
      </w:tr>
      <w:tr w14:paraId="1E75A5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3" w:hRule="exact"/>
          <w:jc w:val="center"/>
        </w:trPr>
        <w:tc>
          <w:tcPr>
            <w:tcW w:w="778" w:type="pct"/>
            <w:gridSpan w:val="2"/>
            <w:tcBorders>
              <w:top w:val="single" w:color="auto" w:sz="4" w:space="0"/>
              <w:left w:val="single" w:color="auto" w:sz="4" w:space="0"/>
              <w:bottom w:val="single" w:color="auto" w:sz="4" w:space="0"/>
              <w:right w:val="single" w:color="auto" w:sz="4" w:space="0"/>
            </w:tcBorders>
          </w:tcPr>
          <w:p w14:paraId="256B0E1C">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最大工作电流</w:t>
            </w:r>
          </w:p>
        </w:tc>
        <w:tc>
          <w:tcPr>
            <w:tcW w:w="1360" w:type="pct"/>
            <w:tcBorders>
              <w:top w:val="single" w:color="auto" w:sz="4" w:space="0"/>
              <w:left w:val="single" w:color="auto" w:sz="4" w:space="0"/>
              <w:bottom w:val="single" w:color="auto" w:sz="4" w:space="0"/>
              <w:right w:val="single" w:color="auto" w:sz="4" w:space="0"/>
            </w:tcBorders>
          </w:tcPr>
          <w:p w14:paraId="73FCCA34">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≤10mA</w:t>
            </w:r>
          </w:p>
        </w:tc>
        <w:tc>
          <w:tcPr>
            <w:tcW w:w="2861" w:type="pct"/>
            <w:gridSpan w:val="3"/>
            <w:tcBorders>
              <w:top w:val="single" w:color="auto" w:sz="4" w:space="0"/>
              <w:left w:val="single" w:color="auto" w:sz="4" w:space="0"/>
              <w:bottom w:val="single" w:color="auto" w:sz="4" w:space="0"/>
              <w:right w:val="single" w:color="auto" w:sz="4" w:space="0"/>
            </w:tcBorders>
          </w:tcPr>
          <w:p w14:paraId="4059AD8D">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≤40mA</w:t>
            </w:r>
          </w:p>
        </w:tc>
      </w:tr>
      <w:tr w14:paraId="7A9A4A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8" w:hRule="exact"/>
          <w:jc w:val="center"/>
        </w:trPr>
        <w:tc>
          <w:tcPr>
            <w:tcW w:w="778" w:type="pct"/>
            <w:gridSpan w:val="2"/>
            <w:tcBorders>
              <w:top w:val="single" w:color="auto" w:sz="4" w:space="0"/>
              <w:left w:val="single" w:color="auto" w:sz="4" w:space="0"/>
              <w:bottom w:val="single" w:color="auto" w:sz="4" w:space="0"/>
              <w:right w:val="single" w:color="auto" w:sz="4" w:space="0"/>
            </w:tcBorders>
          </w:tcPr>
          <w:p w14:paraId="5434E0C9">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待机电流</w:t>
            </w:r>
          </w:p>
        </w:tc>
        <w:tc>
          <w:tcPr>
            <w:tcW w:w="1360" w:type="pct"/>
            <w:tcBorders>
              <w:top w:val="single" w:color="auto" w:sz="4" w:space="0"/>
              <w:left w:val="single" w:color="auto" w:sz="4" w:space="0"/>
              <w:bottom w:val="single" w:color="auto" w:sz="4" w:space="0"/>
              <w:right w:val="single" w:color="auto" w:sz="4" w:space="0"/>
            </w:tcBorders>
          </w:tcPr>
          <w:p w14:paraId="40A35C62">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≤10µA</w:t>
            </w:r>
          </w:p>
        </w:tc>
        <w:tc>
          <w:tcPr>
            <w:tcW w:w="2861" w:type="pct"/>
            <w:gridSpan w:val="3"/>
            <w:tcBorders>
              <w:top w:val="single" w:color="auto" w:sz="4" w:space="0"/>
              <w:left w:val="single" w:color="auto" w:sz="4" w:space="0"/>
              <w:bottom w:val="single" w:color="auto" w:sz="4" w:space="0"/>
              <w:right w:val="single" w:color="auto" w:sz="4" w:space="0"/>
            </w:tcBorders>
          </w:tcPr>
          <w:p w14:paraId="0CB194C8">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≤2uA</w:t>
            </w:r>
          </w:p>
        </w:tc>
      </w:tr>
      <w:tr w14:paraId="7E9B2E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4" w:hRule="exact"/>
          <w:jc w:val="center"/>
        </w:trPr>
        <w:tc>
          <w:tcPr>
            <w:tcW w:w="778" w:type="pct"/>
            <w:gridSpan w:val="2"/>
            <w:tcBorders>
              <w:top w:val="single" w:color="auto" w:sz="4" w:space="0"/>
              <w:left w:val="single" w:color="auto" w:sz="4" w:space="0"/>
              <w:bottom w:val="single" w:color="auto" w:sz="4" w:space="0"/>
              <w:right w:val="single" w:color="auto" w:sz="4" w:space="0"/>
            </w:tcBorders>
          </w:tcPr>
          <w:p w14:paraId="73904F5C">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心跳间隔</w:t>
            </w:r>
          </w:p>
        </w:tc>
        <w:tc>
          <w:tcPr>
            <w:tcW w:w="4221" w:type="pct"/>
            <w:gridSpan w:val="4"/>
            <w:tcBorders>
              <w:top w:val="single" w:color="auto" w:sz="4" w:space="0"/>
              <w:left w:val="single" w:color="auto" w:sz="4" w:space="0"/>
              <w:bottom w:val="single" w:color="auto" w:sz="4" w:space="0"/>
              <w:right w:val="single" w:color="auto" w:sz="4" w:space="0"/>
            </w:tcBorders>
          </w:tcPr>
          <w:p w14:paraId="04DB2C4F">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0.5s</w:t>
            </w:r>
          </w:p>
        </w:tc>
      </w:tr>
      <w:tr w14:paraId="157EB9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5" w:hRule="exact"/>
          <w:jc w:val="center"/>
        </w:trPr>
        <w:tc>
          <w:tcPr>
            <w:tcW w:w="778" w:type="pct"/>
            <w:gridSpan w:val="2"/>
            <w:tcBorders>
              <w:top w:val="single" w:color="auto" w:sz="4" w:space="0"/>
              <w:left w:val="single" w:color="auto" w:sz="4" w:space="0"/>
              <w:bottom w:val="single" w:color="auto" w:sz="4" w:space="0"/>
              <w:right w:val="single" w:color="auto" w:sz="4" w:space="0"/>
            </w:tcBorders>
          </w:tcPr>
          <w:p w14:paraId="70D72962">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上传频次</w:t>
            </w:r>
          </w:p>
        </w:tc>
        <w:tc>
          <w:tcPr>
            <w:tcW w:w="4221" w:type="pct"/>
            <w:gridSpan w:val="4"/>
            <w:tcBorders>
              <w:top w:val="single" w:color="auto" w:sz="4" w:space="0"/>
              <w:left w:val="single" w:color="auto" w:sz="4" w:space="0"/>
              <w:bottom w:val="single" w:color="auto" w:sz="4" w:space="0"/>
              <w:right w:val="single" w:color="auto" w:sz="4" w:space="0"/>
            </w:tcBorders>
          </w:tcPr>
          <w:p w14:paraId="16E01F76">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1~2次/秒</w:t>
            </w:r>
          </w:p>
        </w:tc>
      </w:tr>
      <w:tr w14:paraId="5F300D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3" w:hRule="exact"/>
          <w:jc w:val="center"/>
        </w:trPr>
        <w:tc>
          <w:tcPr>
            <w:tcW w:w="778" w:type="pct"/>
            <w:gridSpan w:val="2"/>
            <w:tcBorders>
              <w:top w:val="single" w:color="auto" w:sz="4" w:space="0"/>
              <w:left w:val="single" w:color="auto" w:sz="4" w:space="0"/>
              <w:bottom w:val="single" w:color="auto" w:sz="4" w:space="0"/>
              <w:right w:val="single" w:color="auto" w:sz="4" w:space="0"/>
            </w:tcBorders>
          </w:tcPr>
          <w:p w14:paraId="00EA7113">
            <w:pPr>
              <w:pStyle w:val="46"/>
              <w:spacing w:line="400" w:lineRule="exact"/>
              <w:jc w:val="left"/>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防误报</w:t>
            </w:r>
          </w:p>
        </w:tc>
        <w:tc>
          <w:tcPr>
            <w:tcW w:w="1360" w:type="pct"/>
            <w:tcBorders>
              <w:top w:val="single" w:color="auto" w:sz="4" w:space="0"/>
              <w:left w:val="single" w:color="auto" w:sz="4" w:space="0"/>
              <w:bottom w:val="single" w:color="auto" w:sz="4" w:space="0"/>
              <w:right w:val="single" w:color="auto" w:sz="4" w:space="0"/>
            </w:tcBorders>
          </w:tcPr>
          <w:p w14:paraId="03BE4139">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持续按3秒（可定制4、5秒）后报警</w:t>
            </w:r>
          </w:p>
        </w:tc>
        <w:tc>
          <w:tcPr>
            <w:tcW w:w="2861" w:type="pct"/>
            <w:gridSpan w:val="3"/>
            <w:tcBorders>
              <w:top w:val="single" w:color="auto" w:sz="4" w:space="0"/>
              <w:left w:val="single" w:color="auto" w:sz="4" w:space="0"/>
              <w:bottom w:val="single" w:color="auto" w:sz="4" w:space="0"/>
              <w:right w:val="single" w:color="auto" w:sz="4" w:space="0"/>
            </w:tcBorders>
          </w:tcPr>
          <w:p w14:paraId="74708189">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凹陷，硅胶软按键，持续按3秒（可定制4、5秒）后报警</w:t>
            </w:r>
          </w:p>
        </w:tc>
      </w:tr>
      <w:tr w14:paraId="010A97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5" w:hRule="exact"/>
          <w:jc w:val="center"/>
        </w:trPr>
        <w:tc>
          <w:tcPr>
            <w:tcW w:w="778" w:type="pct"/>
            <w:gridSpan w:val="2"/>
            <w:tcBorders>
              <w:top w:val="single" w:color="auto" w:sz="4" w:space="0"/>
              <w:left w:val="single" w:color="auto" w:sz="4" w:space="0"/>
              <w:bottom w:val="single" w:color="auto" w:sz="4" w:space="0"/>
              <w:right w:val="single" w:color="auto" w:sz="4" w:space="0"/>
            </w:tcBorders>
          </w:tcPr>
          <w:p w14:paraId="3E35D3B1">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电池型号</w:t>
            </w:r>
          </w:p>
        </w:tc>
        <w:tc>
          <w:tcPr>
            <w:tcW w:w="1360" w:type="pct"/>
            <w:tcBorders>
              <w:top w:val="single" w:color="auto" w:sz="4" w:space="0"/>
              <w:left w:val="single" w:color="auto" w:sz="4" w:space="0"/>
              <w:bottom w:val="single" w:color="auto" w:sz="4" w:space="0"/>
              <w:right w:val="single" w:color="auto" w:sz="4" w:space="0"/>
            </w:tcBorders>
          </w:tcPr>
          <w:p w14:paraId="12575BC5">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PL503545MS</w:t>
            </w:r>
          </w:p>
        </w:tc>
        <w:tc>
          <w:tcPr>
            <w:tcW w:w="1441" w:type="pct"/>
            <w:tcBorders>
              <w:top w:val="single" w:color="auto" w:sz="4" w:space="0"/>
              <w:left w:val="single" w:color="auto" w:sz="4" w:space="0"/>
              <w:bottom w:val="single" w:color="auto" w:sz="4" w:space="0"/>
              <w:right w:val="single" w:color="auto" w:sz="4" w:space="0"/>
            </w:tcBorders>
          </w:tcPr>
          <w:p w14:paraId="74F6F923">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CP1003550</w:t>
            </w:r>
          </w:p>
        </w:tc>
        <w:tc>
          <w:tcPr>
            <w:tcW w:w="1419" w:type="pct"/>
            <w:gridSpan w:val="2"/>
            <w:tcBorders>
              <w:top w:val="single" w:color="auto" w:sz="4" w:space="0"/>
              <w:left w:val="single" w:color="auto" w:sz="4" w:space="0"/>
              <w:bottom w:val="single" w:color="auto" w:sz="4" w:space="0"/>
              <w:right w:val="single" w:color="auto" w:sz="4" w:space="0"/>
            </w:tcBorders>
          </w:tcPr>
          <w:p w14:paraId="65DF51BD">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2*CR2477锂-二氧化锰纽扣电池</w:t>
            </w:r>
          </w:p>
        </w:tc>
      </w:tr>
      <w:tr w14:paraId="563297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7" w:hRule="exact"/>
          <w:jc w:val="center"/>
        </w:trPr>
        <w:tc>
          <w:tcPr>
            <w:tcW w:w="778" w:type="pct"/>
            <w:gridSpan w:val="2"/>
            <w:tcBorders>
              <w:top w:val="single" w:color="auto" w:sz="4" w:space="0"/>
              <w:left w:val="single" w:color="auto" w:sz="4" w:space="0"/>
              <w:bottom w:val="single" w:color="auto" w:sz="4" w:space="0"/>
              <w:right w:val="single" w:color="auto" w:sz="4" w:space="0"/>
            </w:tcBorders>
          </w:tcPr>
          <w:p w14:paraId="716ED363">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电池生产厂家</w:t>
            </w:r>
          </w:p>
        </w:tc>
        <w:tc>
          <w:tcPr>
            <w:tcW w:w="1360" w:type="pct"/>
            <w:tcBorders>
              <w:top w:val="single" w:color="auto" w:sz="4" w:space="0"/>
              <w:left w:val="single" w:color="auto" w:sz="4" w:space="0"/>
              <w:bottom w:val="single" w:color="auto" w:sz="4" w:space="0"/>
              <w:right w:val="single" w:color="auto" w:sz="4" w:space="0"/>
            </w:tcBorders>
          </w:tcPr>
          <w:p w14:paraId="5CCA2089">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南通</w:t>
            </w: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南卓</w:t>
            </w:r>
          </w:p>
        </w:tc>
        <w:tc>
          <w:tcPr>
            <w:tcW w:w="1441" w:type="pct"/>
            <w:tcBorders>
              <w:top w:val="single" w:color="auto" w:sz="4" w:space="0"/>
              <w:left w:val="single" w:color="auto" w:sz="4" w:space="0"/>
              <w:bottom w:val="single" w:color="auto" w:sz="4" w:space="0"/>
              <w:right w:val="single" w:color="auto" w:sz="4" w:space="0"/>
            </w:tcBorders>
            <w:vAlign w:val="top"/>
          </w:tcPr>
          <w:p w14:paraId="1D570440">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武汉</w:t>
            </w: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孚安特</w:t>
            </w:r>
          </w:p>
        </w:tc>
        <w:tc>
          <w:tcPr>
            <w:tcW w:w="1419" w:type="pct"/>
            <w:gridSpan w:val="2"/>
            <w:tcBorders>
              <w:top w:val="single" w:color="auto" w:sz="4" w:space="0"/>
              <w:left w:val="single" w:color="auto" w:sz="4" w:space="0"/>
              <w:bottom w:val="single" w:color="auto" w:sz="4" w:space="0"/>
              <w:right w:val="single" w:color="auto" w:sz="4" w:space="0"/>
            </w:tcBorders>
          </w:tcPr>
          <w:p w14:paraId="3E58EE0C">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东莞</w:t>
            </w: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赛浦</w:t>
            </w:r>
          </w:p>
        </w:tc>
      </w:tr>
      <w:tr w14:paraId="684BF0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778" w:type="pct"/>
            <w:gridSpan w:val="2"/>
            <w:tcBorders>
              <w:top w:val="single" w:color="auto" w:sz="4" w:space="0"/>
              <w:left w:val="single" w:color="auto" w:sz="4" w:space="0"/>
              <w:bottom w:val="single" w:color="auto" w:sz="4" w:space="0"/>
              <w:right w:val="single" w:color="auto" w:sz="4" w:space="0"/>
            </w:tcBorders>
          </w:tcPr>
          <w:p w14:paraId="2BB47C56">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电池容量</w:t>
            </w:r>
          </w:p>
        </w:tc>
        <w:tc>
          <w:tcPr>
            <w:tcW w:w="1360" w:type="pct"/>
            <w:tcBorders>
              <w:top w:val="single" w:color="auto" w:sz="4" w:space="0"/>
              <w:left w:val="single" w:color="auto" w:sz="4" w:space="0"/>
              <w:bottom w:val="single" w:color="auto" w:sz="4" w:space="0"/>
              <w:right w:val="single" w:color="auto" w:sz="4" w:space="0"/>
            </w:tcBorders>
          </w:tcPr>
          <w:p w14:paraId="07466BFE">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500mAh</w:t>
            </w:r>
          </w:p>
        </w:tc>
        <w:tc>
          <w:tcPr>
            <w:tcW w:w="1441" w:type="pct"/>
            <w:tcBorders>
              <w:top w:val="single" w:color="auto" w:sz="4" w:space="0"/>
              <w:left w:val="single" w:color="auto" w:sz="4" w:space="0"/>
              <w:bottom w:val="single" w:color="auto" w:sz="4" w:space="0"/>
              <w:right w:val="single" w:color="auto" w:sz="4" w:space="0"/>
            </w:tcBorders>
          </w:tcPr>
          <w:p w14:paraId="232016E0">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4200mAh</w:t>
            </w:r>
          </w:p>
        </w:tc>
        <w:tc>
          <w:tcPr>
            <w:tcW w:w="1419" w:type="pct"/>
            <w:gridSpan w:val="2"/>
            <w:tcBorders>
              <w:top w:val="single" w:color="auto" w:sz="4" w:space="0"/>
              <w:left w:val="single" w:color="auto" w:sz="4" w:space="0"/>
              <w:bottom w:val="single" w:color="auto" w:sz="4" w:space="0"/>
              <w:right w:val="single" w:color="auto" w:sz="4" w:space="0"/>
            </w:tcBorders>
          </w:tcPr>
          <w:p w14:paraId="14A88004">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1000mAh*2</w:t>
            </w:r>
          </w:p>
        </w:tc>
      </w:tr>
      <w:tr w14:paraId="13E6DF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75" w:hRule="exact"/>
          <w:jc w:val="center"/>
        </w:trPr>
        <w:tc>
          <w:tcPr>
            <w:tcW w:w="778" w:type="pct"/>
            <w:gridSpan w:val="2"/>
            <w:tcBorders>
              <w:top w:val="single" w:color="auto" w:sz="4" w:space="0"/>
              <w:left w:val="single" w:color="auto" w:sz="4" w:space="0"/>
              <w:bottom w:val="single" w:color="auto" w:sz="4" w:space="0"/>
              <w:right w:val="single" w:color="auto" w:sz="4" w:space="0"/>
            </w:tcBorders>
          </w:tcPr>
          <w:p w14:paraId="06B9328F">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续航</w:t>
            </w:r>
          </w:p>
          <w:p w14:paraId="2E619E5D">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(8小时工作)</w:t>
            </w:r>
          </w:p>
        </w:tc>
        <w:tc>
          <w:tcPr>
            <w:tcW w:w="1360" w:type="pct"/>
            <w:tcBorders>
              <w:top w:val="single" w:color="auto" w:sz="4" w:space="0"/>
              <w:left w:val="single" w:color="auto" w:sz="4" w:space="0"/>
              <w:bottom w:val="single" w:color="auto" w:sz="4" w:space="0"/>
              <w:right w:val="single" w:color="auto" w:sz="4" w:space="0"/>
            </w:tcBorders>
            <w:vAlign w:val="center"/>
          </w:tcPr>
          <w:p w14:paraId="4FD74DD1">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6个月</w:t>
            </w:r>
          </w:p>
        </w:tc>
        <w:tc>
          <w:tcPr>
            <w:tcW w:w="1441" w:type="pct"/>
            <w:tcBorders>
              <w:top w:val="single" w:color="auto" w:sz="4" w:space="0"/>
              <w:left w:val="single" w:color="auto" w:sz="4" w:space="0"/>
              <w:bottom w:val="single" w:color="auto" w:sz="4" w:space="0"/>
              <w:right w:val="single" w:color="auto" w:sz="4" w:space="0"/>
            </w:tcBorders>
            <w:vAlign w:val="center"/>
          </w:tcPr>
          <w:p w14:paraId="535D1489">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58个月</w:t>
            </w:r>
          </w:p>
        </w:tc>
        <w:tc>
          <w:tcPr>
            <w:tcW w:w="1419" w:type="pct"/>
            <w:gridSpan w:val="2"/>
            <w:tcBorders>
              <w:top w:val="single" w:color="auto" w:sz="4" w:space="0"/>
              <w:left w:val="single" w:color="auto" w:sz="4" w:space="0"/>
              <w:bottom w:val="single" w:color="auto" w:sz="4" w:space="0"/>
              <w:right w:val="single" w:color="auto" w:sz="4" w:space="0"/>
            </w:tcBorders>
            <w:vAlign w:val="center"/>
          </w:tcPr>
          <w:p w14:paraId="6EEA4FF2">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25个月</w:t>
            </w:r>
          </w:p>
        </w:tc>
      </w:tr>
      <w:tr w14:paraId="191989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1" w:hRule="exact"/>
          <w:jc w:val="center"/>
        </w:trPr>
        <w:tc>
          <w:tcPr>
            <w:tcW w:w="778" w:type="pct"/>
            <w:gridSpan w:val="2"/>
            <w:tcBorders>
              <w:top w:val="single" w:color="auto" w:sz="4" w:space="0"/>
              <w:left w:val="single" w:color="auto" w:sz="4" w:space="0"/>
              <w:bottom w:val="single" w:color="auto" w:sz="4" w:space="0"/>
              <w:right w:val="single" w:color="auto" w:sz="4" w:space="0"/>
            </w:tcBorders>
          </w:tcPr>
          <w:p w14:paraId="581B2531">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温度</w:t>
            </w:r>
          </w:p>
        </w:tc>
        <w:tc>
          <w:tcPr>
            <w:tcW w:w="4221" w:type="pct"/>
            <w:gridSpan w:val="4"/>
            <w:tcBorders>
              <w:top w:val="single" w:color="auto" w:sz="4" w:space="0"/>
              <w:left w:val="single" w:color="auto" w:sz="4" w:space="0"/>
              <w:bottom w:val="single" w:color="auto" w:sz="4" w:space="0"/>
              <w:right w:val="single" w:color="auto" w:sz="4" w:space="0"/>
            </w:tcBorders>
          </w:tcPr>
          <w:p w14:paraId="2C2E224F">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-40～+60℃</w:t>
            </w:r>
          </w:p>
        </w:tc>
      </w:tr>
      <w:tr w14:paraId="6D1F0D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exact"/>
          <w:jc w:val="center"/>
        </w:trPr>
        <w:tc>
          <w:tcPr>
            <w:tcW w:w="778" w:type="pct"/>
            <w:gridSpan w:val="2"/>
            <w:tcBorders>
              <w:left w:val="single" w:color="000000" w:sz="4" w:space="0"/>
              <w:bottom w:val="single" w:color="auto" w:sz="4" w:space="0"/>
              <w:right w:val="single" w:color="auto" w:sz="4" w:space="0"/>
            </w:tcBorders>
          </w:tcPr>
          <w:p w14:paraId="0E828B11">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充电时间</w:t>
            </w:r>
          </w:p>
        </w:tc>
        <w:tc>
          <w:tcPr>
            <w:tcW w:w="1360" w:type="pct"/>
            <w:tcBorders>
              <w:left w:val="single" w:color="auto" w:sz="4" w:space="0"/>
              <w:bottom w:val="single" w:color="auto" w:sz="4" w:space="0"/>
              <w:right w:val="single" w:color="auto" w:sz="4" w:space="0"/>
            </w:tcBorders>
          </w:tcPr>
          <w:p w14:paraId="16D16C13">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2小时</w:t>
            </w:r>
          </w:p>
        </w:tc>
        <w:tc>
          <w:tcPr>
            <w:tcW w:w="2861" w:type="pct"/>
            <w:gridSpan w:val="3"/>
            <w:tcBorders>
              <w:top w:val="single" w:color="auto" w:sz="4" w:space="0"/>
              <w:left w:val="single" w:color="auto" w:sz="4" w:space="0"/>
              <w:bottom w:val="single" w:color="auto" w:sz="4" w:space="0"/>
              <w:right w:val="single" w:color="auto" w:sz="4" w:space="0"/>
            </w:tcBorders>
          </w:tcPr>
          <w:p w14:paraId="38C8496C">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不必充电</w:t>
            </w:r>
          </w:p>
        </w:tc>
      </w:tr>
      <w:tr w14:paraId="0F1649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3" w:hRule="exact"/>
          <w:jc w:val="center"/>
        </w:trPr>
        <w:tc>
          <w:tcPr>
            <w:tcW w:w="201" w:type="pct"/>
            <w:vMerge w:val="restart"/>
            <w:tcBorders>
              <w:top w:val="single" w:color="auto" w:sz="4" w:space="0"/>
              <w:left w:val="single" w:color="000000" w:sz="4" w:space="0"/>
              <w:right w:val="single" w:color="auto" w:sz="4" w:space="0"/>
            </w:tcBorders>
            <w:vAlign w:val="center"/>
          </w:tcPr>
          <w:p w14:paraId="0D8994B3">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无线通信</w:t>
            </w:r>
          </w:p>
        </w:tc>
        <w:tc>
          <w:tcPr>
            <w:tcW w:w="576" w:type="pct"/>
            <w:tcBorders>
              <w:top w:val="single" w:color="auto" w:sz="4" w:space="0"/>
              <w:left w:val="single" w:color="auto" w:sz="4" w:space="0"/>
              <w:bottom w:val="single" w:color="auto" w:sz="4" w:space="0"/>
              <w:right w:val="single" w:color="auto" w:sz="4" w:space="0"/>
            </w:tcBorders>
            <w:vAlign w:val="center"/>
          </w:tcPr>
          <w:p w14:paraId="02D8E8F5">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方式</w:t>
            </w:r>
          </w:p>
        </w:tc>
        <w:tc>
          <w:tcPr>
            <w:tcW w:w="4221" w:type="pct"/>
            <w:gridSpan w:val="4"/>
            <w:tcBorders>
              <w:top w:val="single" w:color="auto" w:sz="4" w:space="0"/>
              <w:left w:val="single" w:color="auto" w:sz="4" w:space="0"/>
              <w:bottom w:val="single" w:color="auto" w:sz="4" w:space="0"/>
              <w:right w:val="single" w:color="auto" w:sz="4" w:space="0"/>
            </w:tcBorders>
          </w:tcPr>
          <w:p w14:paraId="41F11287">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ZigBee通信</w:t>
            </w:r>
          </w:p>
        </w:tc>
      </w:tr>
      <w:tr w14:paraId="316E59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3" w:hRule="exact"/>
          <w:jc w:val="center"/>
        </w:trPr>
        <w:tc>
          <w:tcPr>
            <w:tcW w:w="201" w:type="pct"/>
            <w:vMerge w:val="continue"/>
            <w:tcBorders>
              <w:left w:val="single" w:color="000000" w:sz="4" w:space="0"/>
              <w:right w:val="single" w:color="auto" w:sz="4" w:space="0"/>
            </w:tcBorders>
            <w:vAlign w:val="center"/>
          </w:tcPr>
          <w:p w14:paraId="3E145B3D">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p>
        </w:tc>
        <w:tc>
          <w:tcPr>
            <w:tcW w:w="576" w:type="pct"/>
            <w:tcBorders>
              <w:top w:val="single" w:color="auto" w:sz="4" w:space="0"/>
              <w:left w:val="single" w:color="auto" w:sz="4" w:space="0"/>
              <w:bottom w:val="single" w:color="auto" w:sz="4" w:space="0"/>
              <w:right w:val="single" w:color="auto" w:sz="4" w:space="0"/>
            </w:tcBorders>
            <w:vAlign w:val="center"/>
          </w:tcPr>
          <w:p w14:paraId="57A8562B">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方向</w:t>
            </w:r>
          </w:p>
        </w:tc>
        <w:tc>
          <w:tcPr>
            <w:tcW w:w="4221" w:type="pct"/>
            <w:gridSpan w:val="4"/>
            <w:tcBorders>
              <w:top w:val="single" w:color="auto" w:sz="4" w:space="0"/>
              <w:left w:val="single" w:color="auto" w:sz="4" w:space="0"/>
              <w:bottom w:val="single" w:color="auto" w:sz="4" w:space="0"/>
              <w:right w:val="single" w:color="auto" w:sz="4" w:space="0"/>
            </w:tcBorders>
          </w:tcPr>
          <w:p w14:paraId="1179332D">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双向</w:t>
            </w:r>
          </w:p>
        </w:tc>
      </w:tr>
      <w:tr w14:paraId="228D5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exact"/>
          <w:jc w:val="center"/>
        </w:trPr>
        <w:tc>
          <w:tcPr>
            <w:tcW w:w="201" w:type="pct"/>
            <w:vMerge w:val="continue"/>
            <w:tcBorders>
              <w:left w:val="single" w:color="000000" w:sz="4" w:space="0"/>
              <w:right w:val="single" w:color="auto" w:sz="4" w:space="0"/>
            </w:tcBorders>
            <w:vAlign w:val="center"/>
          </w:tcPr>
          <w:p w14:paraId="39874C07">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p>
        </w:tc>
        <w:tc>
          <w:tcPr>
            <w:tcW w:w="576" w:type="pct"/>
            <w:tcBorders>
              <w:top w:val="single" w:color="auto" w:sz="4" w:space="0"/>
              <w:left w:val="single" w:color="auto" w:sz="4" w:space="0"/>
              <w:bottom w:val="single" w:color="auto" w:sz="4" w:space="0"/>
              <w:right w:val="single" w:color="auto" w:sz="4" w:space="0"/>
            </w:tcBorders>
            <w:vAlign w:val="center"/>
          </w:tcPr>
          <w:p w14:paraId="2BDAA48B">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传输速率</w:t>
            </w:r>
          </w:p>
        </w:tc>
        <w:tc>
          <w:tcPr>
            <w:tcW w:w="4221" w:type="pct"/>
            <w:gridSpan w:val="4"/>
            <w:tcBorders>
              <w:top w:val="single" w:color="auto" w:sz="4" w:space="0"/>
              <w:left w:val="single" w:color="auto" w:sz="4" w:space="0"/>
              <w:bottom w:val="single" w:color="auto" w:sz="4" w:space="0"/>
              <w:right w:val="single" w:color="auto" w:sz="4" w:space="0"/>
            </w:tcBorders>
          </w:tcPr>
          <w:p w14:paraId="3C05736E">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250kbp/s</w:t>
            </w:r>
          </w:p>
        </w:tc>
      </w:tr>
      <w:tr w14:paraId="3ECCD0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exact"/>
          <w:jc w:val="center"/>
        </w:trPr>
        <w:tc>
          <w:tcPr>
            <w:tcW w:w="201" w:type="pct"/>
            <w:vMerge w:val="continue"/>
            <w:tcBorders>
              <w:left w:val="single" w:color="000000" w:sz="4" w:space="0"/>
              <w:bottom w:val="single" w:color="auto" w:sz="4" w:space="0"/>
              <w:right w:val="single" w:color="auto" w:sz="4" w:space="0"/>
            </w:tcBorders>
            <w:vAlign w:val="center"/>
          </w:tcPr>
          <w:p w14:paraId="4B6ECC84">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p>
        </w:tc>
        <w:tc>
          <w:tcPr>
            <w:tcW w:w="576" w:type="pct"/>
            <w:tcBorders>
              <w:top w:val="single" w:color="auto" w:sz="4" w:space="0"/>
              <w:left w:val="single" w:color="auto" w:sz="4" w:space="0"/>
              <w:bottom w:val="single" w:color="auto" w:sz="4" w:space="0"/>
              <w:right w:val="single" w:color="auto" w:sz="4" w:space="0"/>
            </w:tcBorders>
            <w:vAlign w:val="center"/>
          </w:tcPr>
          <w:p w14:paraId="21AFF8FF">
            <w:pPr>
              <w:pStyle w:val="46"/>
              <w:spacing w:line="400" w:lineRule="exact"/>
              <w:jc w:val="left"/>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FF0000"/>
                <w:sz w:val="21"/>
                <w:szCs w:val="21"/>
                <w:lang w:val="en-US" w:eastAsia="zh-CN"/>
              </w:rPr>
              <w:t>发射功率</w:t>
            </w:r>
          </w:p>
        </w:tc>
        <w:tc>
          <w:tcPr>
            <w:tcW w:w="4221" w:type="pct"/>
            <w:gridSpan w:val="4"/>
            <w:tcBorders>
              <w:top w:val="single" w:color="auto" w:sz="4" w:space="0"/>
              <w:left w:val="single" w:color="auto" w:sz="4" w:space="0"/>
              <w:bottom w:val="single" w:color="auto" w:sz="4" w:space="0"/>
              <w:right w:val="single" w:color="auto" w:sz="4" w:space="0"/>
            </w:tcBorders>
          </w:tcPr>
          <w:p w14:paraId="6A9C69DA">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FF0000"/>
                <w:kern w:val="0"/>
                <w:szCs w:val="21"/>
                <w:lang w:val="en-US" w:eastAsia="zh-CN"/>
              </w:rPr>
              <w:t>+4.5dBm</w:t>
            </w:r>
          </w:p>
        </w:tc>
      </w:tr>
      <w:tr w14:paraId="67918C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778" w:type="pct"/>
            <w:gridSpan w:val="2"/>
            <w:tcBorders>
              <w:top w:val="single" w:color="auto" w:sz="4" w:space="0"/>
              <w:left w:val="single" w:color="000000" w:sz="4" w:space="0"/>
              <w:bottom w:val="single" w:color="auto" w:sz="4" w:space="0"/>
              <w:right w:val="single" w:color="auto" w:sz="4" w:space="0"/>
            </w:tcBorders>
            <w:vAlign w:val="center"/>
          </w:tcPr>
          <w:p w14:paraId="3052E865">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防护等级</w:t>
            </w:r>
          </w:p>
        </w:tc>
        <w:tc>
          <w:tcPr>
            <w:tcW w:w="4221" w:type="pct"/>
            <w:gridSpan w:val="4"/>
            <w:tcBorders>
              <w:top w:val="single" w:color="auto" w:sz="4" w:space="0"/>
              <w:left w:val="single" w:color="auto" w:sz="4" w:space="0"/>
              <w:bottom w:val="single" w:color="auto" w:sz="4" w:space="0"/>
              <w:right w:val="single" w:color="auto" w:sz="4" w:space="0"/>
            </w:tcBorders>
          </w:tcPr>
          <w:p w14:paraId="16149E26">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IP65</w:t>
            </w:r>
          </w:p>
          <w:p w14:paraId="250C74EB">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IP65</w:t>
            </w:r>
          </w:p>
        </w:tc>
      </w:tr>
      <w:tr w14:paraId="5DBEF8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6" w:hRule="exact"/>
          <w:jc w:val="center"/>
        </w:trPr>
        <w:tc>
          <w:tcPr>
            <w:tcW w:w="778" w:type="pct"/>
            <w:gridSpan w:val="2"/>
            <w:tcBorders>
              <w:top w:val="single" w:color="auto" w:sz="4" w:space="0"/>
              <w:left w:val="single" w:color="000000" w:sz="4" w:space="0"/>
              <w:bottom w:val="single" w:color="auto" w:sz="4" w:space="0"/>
              <w:right w:val="single" w:color="auto" w:sz="4" w:space="0"/>
            </w:tcBorders>
            <w:vAlign w:val="center"/>
          </w:tcPr>
          <w:p w14:paraId="25A0B05D">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最大外形尺寸</w:t>
            </w:r>
          </w:p>
        </w:tc>
        <w:tc>
          <w:tcPr>
            <w:tcW w:w="1360" w:type="pct"/>
            <w:tcBorders>
              <w:top w:val="single" w:color="auto" w:sz="4" w:space="0"/>
              <w:left w:val="single" w:color="auto" w:sz="4" w:space="0"/>
              <w:bottom w:val="single" w:color="auto" w:sz="4" w:space="0"/>
              <w:right w:val="single" w:color="auto" w:sz="4" w:space="0"/>
            </w:tcBorders>
          </w:tcPr>
          <w:p w14:paraId="4D5DF985">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88×55×7mm</w:t>
            </w:r>
          </w:p>
        </w:tc>
        <w:tc>
          <w:tcPr>
            <w:tcW w:w="2861" w:type="pct"/>
            <w:gridSpan w:val="3"/>
            <w:tcBorders>
              <w:top w:val="single" w:color="auto" w:sz="4" w:space="0"/>
              <w:left w:val="single" w:color="auto" w:sz="4" w:space="0"/>
              <w:bottom w:val="single" w:color="auto" w:sz="4" w:space="0"/>
              <w:right w:val="single" w:color="auto" w:sz="4" w:space="0"/>
            </w:tcBorders>
            <w:vAlign w:val="center"/>
          </w:tcPr>
          <w:p w14:paraId="5D98C01C">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85×48×20mm</w:t>
            </w:r>
          </w:p>
        </w:tc>
      </w:tr>
      <w:tr w14:paraId="6E9216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778" w:type="pct"/>
            <w:gridSpan w:val="2"/>
            <w:tcBorders>
              <w:top w:val="single" w:color="auto" w:sz="4" w:space="0"/>
              <w:left w:val="single" w:color="000000" w:sz="4" w:space="0"/>
              <w:bottom w:val="single" w:color="auto" w:sz="4" w:space="0"/>
              <w:right w:val="single" w:color="auto" w:sz="4" w:space="0"/>
            </w:tcBorders>
            <w:vAlign w:val="center"/>
          </w:tcPr>
          <w:p w14:paraId="0AE9AE9E">
            <w:pPr>
              <w:pStyle w:val="46"/>
              <w:spacing w:line="400" w:lineRule="exact"/>
              <w:jc w:val="left"/>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产品重量</w:t>
            </w:r>
          </w:p>
        </w:tc>
        <w:tc>
          <w:tcPr>
            <w:tcW w:w="1360" w:type="pct"/>
            <w:tcBorders>
              <w:top w:val="single" w:color="auto" w:sz="4" w:space="0"/>
              <w:left w:val="single" w:color="auto" w:sz="4" w:space="0"/>
              <w:bottom w:val="single" w:color="auto" w:sz="4" w:space="0"/>
              <w:right w:val="single" w:color="auto" w:sz="4" w:space="0"/>
            </w:tcBorders>
          </w:tcPr>
          <w:p w14:paraId="4FEAC382">
            <w:pPr>
              <w:widowControl/>
              <w:jc w:val="center"/>
              <w:rPr>
                <w:rFonts w:hint="eastAsia" w:cs="宋体" w:asciiTheme="minorEastAsia" w:hAnsiTheme="minorEastAsia" w:eastAsiaTheme="minorEastAsia"/>
                <w:color w:val="FF0000"/>
                <w:kern w:val="0"/>
                <w:szCs w:val="21"/>
                <w:lang w:val="en-US" w:eastAsia="zh-CN"/>
              </w:rPr>
            </w:pPr>
            <w:r>
              <w:rPr>
                <w:rFonts w:hint="eastAsia" w:cs="宋体" w:asciiTheme="minorEastAsia" w:hAnsiTheme="minorEastAsia" w:eastAsiaTheme="minorEastAsia"/>
                <w:color w:val="FF0000"/>
                <w:kern w:val="0"/>
                <w:szCs w:val="21"/>
                <w:lang w:val="en-US" w:eastAsia="zh-CN"/>
              </w:rPr>
              <w:t>49g</w:t>
            </w:r>
          </w:p>
        </w:tc>
        <w:tc>
          <w:tcPr>
            <w:tcW w:w="1461" w:type="pct"/>
            <w:gridSpan w:val="2"/>
            <w:tcBorders>
              <w:top w:val="single" w:color="auto" w:sz="4" w:space="0"/>
              <w:left w:val="single" w:color="auto" w:sz="4" w:space="0"/>
              <w:bottom w:val="single" w:color="auto" w:sz="4" w:space="0"/>
              <w:right w:val="single" w:color="auto" w:sz="4" w:space="0"/>
            </w:tcBorders>
            <w:vAlign w:val="center"/>
          </w:tcPr>
          <w:p w14:paraId="179FA279">
            <w:pPr>
              <w:widowControl/>
              <w:jc w:val="center"/>
              <w:rPr>
                <w:rFonts w:hint="eastAsia" w:cs="宋体" w:asciiTheme="minorEastAsia" w:hAnsiTheme="minorEastAsia" w:eastAsiaTheme="minorEastAsia"/>
                <w:color w:val="FF0000"/>
                <w:kern w:val="0"/>
                <w:szCs w:val="21"/>
                <w:lang w:val="en-US" w:eastAsia="zh-CN"/>
              </w:rPr>
            </w:pPr>
            <w:r>
              <w:rPr>
                <w:rFonts w:hint="eastAsia" w:cs="宋体" w:asciiTheme="minorEastAsia" w:hAnsiTheme="minorEastAsia" w:eastAsiaTheme="minorEastAsia"/>
                <w:color w:val="FF0000"/>
                <w:kern w:val="0"/>
                <w:szCs w:val="21"/>
                <w:lang w:val="en-US" w:eastAsia="zh-CN"/>
              </w:rPr>
              <w:t>89g</w:t>
            </w:r>
          </w:p>
        </w:tc>
        <w:tc>
          <w:tcPr>
            <w:tcW w:w="1399" w:type="pct"/>
            <w:tcBorders>
              <w:top w:val="single" w:color="auto" w:sz="4" w:space="0"/>
              <w:left w:val="single" w:color="auto" w:sz="4" w:space="0"/>
              <w:bottom w:val="single" w:color="auto" w:sz="4" w:space="0"/>
              <w:right w:val="single" w:color="auto" w:sz="4" w:space="0"/>
            </w:tcBorders>
            <w:vAlign w:val="center"/>
          </w:tcPr>
          <w:p w14:paraId="2EA1229E">
            <w:pPr>
              <w:widowControl/>
              <w:jc w:val="center"/>
              <w:rPr>
                <w:rFonts w:hint="eastAsia" w:cs="宋体" w:asciiTheme="minorEastAsia" w:hAnsiTheme="minorEastAsia" w:eastAsiaTheme="minorEastAsia"/>
                <w:color w:val="FF0000"/>
                <w:kern w:val="0"/>
                <w:szCs w:val="21"/>
                <w:lang w:val="en-US" w:eastAsia="zh-CN"/>
              </w:rPr>
            </w:pPr>
            <w:r>
              <w:rPr>
                <w:rFonts w:hint="eastAsia" w:cs="宋体" w:asciiTheme="minorEastAsia" w:hAnsiTheme="minorEastAsia" w:eastAsiaTheme="minorEastAsia"/>
                <w:color w:val="FF0000"/>
                <w:kern w:val="0"/>
                <w:szCs w:val="21"/>
                <w:lang w:val="en-US" w:eastAsia="zh-CN"/>
              </w:rPr>
              <w:t>79g</w:t>
            </w:r>
          </w:p>
        </w:tc>
      </w:tr>
      <w:tr w14:paraId="0B48C7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6" w:hRule="exact"/>
          <w:jc w:val="center"/>
        </w:trPr>
        <w:tc>
          <w:tcPr>
            <w:tcW w:w="778" w:type="pct"/>
            <w:gridSpan w:val="2"/>
            <w:tcBorders>
              <w:top w:val="single" w:color="auto" w:sz="4" w:space="0"/>
              <w:left w:val="single" w:color="000000" w:sz="4" w:space="0"/>
              <w:bottom w:val="single" w:color="auto" w:sz="4" w:space="0"/>
              <w:right w:val="single" w:color="auto" w:sz="4" w:space="0"/>
            </w:tcBorders>
            <w:vAlign w:val="center"/>
          </w:tcPr>
          <w:p w14:paraId="30121C50">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生命体征监测</w:t>
            </w:r>
          </w:p>
        </w:tc>
        <w:tc>
          <w:tcPr>
            <w:tcW w:w="4221" w:type="pct"/>
            <w:gridSpan w:val="4"/>
            <w:tcBorders>
              <w:top w:val="single" w:color="auto" w:sz="4" w:space="0"/>
              <w:left w:val="single" w:color="auto" w:sz="4" w:space="0"/>
              <w:bottom w:val="single" w:color="auto" w:sz="4" w:space="0"/>
              <w:right w:val="single" w:color="auto" w:sz="4" w:space="0"/>
            </w:tcBorders>
          </w:tcPr>
          <w:p w14:paraId="08A96769">
            <w:pPr>
              <w:widowControl/>
              <w:jc w:val="cente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无</w:t>
            </w:r>
          </w:p>
        </w:tc>
      </w:tr>
      <w:tr w14:paraId="5287B5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2" w:hRule="exact"/>
          <w:jc w:val="center"/>
        </w:trPr>
        <w:tc>
          <w:tcPr>
            <w:tcW w:w="778" w:type="pct"/>
            <w:gridSpan w:val="2"/>
            <w:tcBorders>
              <w:top w:val="single" w:color="auto" w:sz="4" w:space="0"/>
              <w:left w:val="single" w:color="000000" w:sz="4" w:space="0"/>
              <w:bottom w:val="single" w:color="auto" w:sz="4" w:space="0"/>
              <w:right w:val="single" w:color="auto" w:sz="4" w:space="0"/>
            </w:tcBorders>
            <w:vAlign w:val="center"/>
          </w:tcPr>
          <w:p w14:paraId="781DE516">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外壳材质</w:t>
            </w:r>
          </w:p>
        </w:tc>
        <w:tc>
          <w:tcPr>
            <w:tcW w:w="4221" w:type="pct"/>
            <w:gridSpan w:val="4"/>
            <w:tcBorders>
              <w:top w:val="single" w:color="auto" w:sz="4" w:space="0"/>
              <w:left w:val="single" w:color="auto" w:sz="4" w:space="0"/>
              <w:bottom w:val="single" w:color="auto" w:sz="4" w:space="0"/>
              <w:right w:val="single" w:color="auto" w:sz="4" w:space="0"/>
            </w:tcBorders>
          </w:tcPr>
          <w:p w14:paraId="79285F13">
            <w:pPr>
              <w:widowControl/>
              <w:jc w:val="cente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ABS塑料</w:t>
            </w:r>
          </w:p>
        </w:tc>
      </w:tr>
      <w:tr w14:paraId="70A5A4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0" w:hRule="atLeast"/>
          <w:jc w:val="center"/>
        </w:trPr>
        <w:tc>
          <w:tcPr>
            <w:tcW w:w="778" w:type="pct"/>
            <w:gridSpan w:val="2"/>
            <w:tcBorders>
              <w:top w:val="single" w:color="auto" w:sz="4" w:space="0"/>
              <w:left w:val="single" w:color="000000" w:sz="4" w:space="0"/>
              <w:bottom w:val="single" w:color="auto" w:sz="4" w:space="0"/>
              <w:right w:val="single" w:color="auto" w:sz="4" w:space="0"/>
            </w:tcBorders>
            <w:vAlign w:val="center"/>
          </w:tcPr>
          <w:p w14:paraId="306906A6">
            <w:pPr>
              <w:pStyle w:val="46"/>
              <w:spacing w:line="400" w:lineRule="exact"/>
              <w:jc w:val="left"/>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防爆标志</w:t>
            </w:r>
          </w:p>
        </w:tc>
        <w:tc>
          <w:tcPr>
            <w:tcW w:w="2802" w:type="pct"/>
            <w:gridSpan w:val="2"/>
            <w:tcBorders>
              <w:top w:val="single" w:color="auto" w:sz="4" w:space="0"/>
              <w:left w:val="single" w:color="auto" w:sz="4" w:space="0"/>
              <w:bottom w:val="single" w:color="auto" w:sz="4" w:space="0"/>
              <w:right w:val="single" w:color="auto" w:sz="4" w:space="0"/>
            </w:tcBorders>
            <w:vAlign w:val="center"/>
          </w:tcPr>
          <w:p w14:paraId="6550221C">
            <w:pPr>
              <w:widowControl/>
              <w:jc w:val="center"/>
              <w:rPr>
                <w:rFonts w:hint="eastAsia" w:cs="宋体" w:asciiTheme="minorEastAsia" w:hAnsiTheme="minorEastAsia" w:eastAsiaTheme="minorEastAsia"/>
                <w:color w:val="FF0000"/>
                <w:kern w:val="0"/>
                <w:szCs w:val="21"/>
                <w:lang w:val="en-US" w:eastAsia="zh-CN"/>
              </w:rPr>
            </w:pPr>
            <w:r>
              <w:rPr>
                <w:rFonts w:hint="eastAsia" w:cs="宋体" w:asciiTheme="minorEastAsia" w:hAnsiTheme="minorEastAsia" w:eastAsiaTheme="minorEastAsia"/>
                <w:color w:val="FF0000"/>
                <w:kern w:val="0"/>
                <w:szCs w:val="21"/>
                <w:lang w:val="en-US" w:eastAsia="zh-CN"/>
              </w:rPr>
              <w:t>Ex ib IIC T4 Gb;</w:t>
            </w:r>
          </w:p>
          <w:p w14:paraId="620786AB">
            <w:pPr>
              <w:widowControl/>
              <w:jc w:val="center"/>
              <w:rPr>
                <w:rFonts w:hint="eastAsia" w:cs="宋体" w:asciiTheme="minorEastAsia" w:hAnsiTheme="minorEastAsia" w:eastAsiaTheme="minorEastAsia"/>
                <w:color w:val="FF0000"/>
                <w:kern w:val="0"/>
                <w:szCs w:val="21"/>
                <w:lang w:val="en-US" w:eastAsia="zh-CN"/>
              </w:rPr>
            </w:pPr>
            <w:r>
              <w:rPr>
                <w:rFonts w:hint="eastAsia" w:cs="宋体" w:asciiTheme="minorEastAsia" w:hAnsiTheme="minorEastAsia" w:eastAsiaTheme="minorEastAsia"/>
                <w:color w:val="FF0000"/>
                <w:kern w:val="0"/>
                <w:szCs w:val="21"/>
                <w:lang w:val="en-US" w:eastAsia="zh"/>
              </w:rPr>
              <w:t>Ex ib IIIC T135℃ Db</w:t>
            </w:r>
          </w:p>
        </w:tc>
        <w:tc>
          <w:tcPr>
            <w:tcW w:w="1419" w:type="pct"/>
            <w:gridSpan w:val="2"/>
            <w:tcBorders>
              <w:top w:val="single" w:color="auto" w:sz="4" w:space="0"/>
              <w:left w:val="single" w:color="auto" w:sz="4" w:space="0"/>
              <w:bottom w:val="single" w:color="auto" w:sz="4" w:space="0"/>
              <w:right w:val="single" w:color="auto" w:sz="4" w:space="0"/>
            </w:tcBorders>
            <w:vAlign w:val="center"/>
          </w:tcPr>
          <w:p w14:paraId="590027FC">
            <w:pPr>
              <w:widowControl/>
              <w:jc w:val="center"/>
              <w:rPr>
                <w:rFonts w:hint="eastAsia" w:cs="宋体" w:asciiTheme="minorEastAsia" w:hAnsiTheme="minorEastAsia" w:eastAsiaTheme="minorEastAsia"/>
                <w:color w:val="FF0000"/>
                <w:kern w:val="0"/>
                <w:szCs w:val="21"/>
                <w:lang w:val="en-US" w:eastAsia="zh-CN"/>
              </w:rPr>
            </w:pPr>
            <w:r>
              <w:rPr>
                <w:rFonts w:hint="eastAsia" w:cs="宋体" w:asciiTheme="minorEastAsia" w:hAnsiTheme="minorEastAsia" w:eastAsiaTheme="minorEastAsia"/>
                <w:color w:val="FF0000"/>
                <w:kern w:val="0"/>
                <w:szCs w:val="21"/>
                <w:lang w:val="en-US" w:eastAsia="zh-CN"/>
              </w:rPr>
              <w:t>Ex ib IIC T6 Gb;</w:t>
            </w:r>
          </w:p>
          <w:p w14:paraId="249ADC9E">
            <w:pPr>
              <w:widowControl/>
              <w:jc w:val="center"/>
              <w:rPr>
                <w:rFonts w:hint="eastAsia" w:cs="宋体" w:asciiTheme="minorEastAsia" w:hAnsiTheme="minorEastAsia" w:eastAsiaTheme="minorEastAsia"/>
                <w:color w:val="FF0000"/>
                <w:kern w:val="0"/>
                <w:szCs w:val="21"/>
                <w:lang w:val="en-US" w:eastAsia="zh-CN"/>
              </w:rPr>
            </w:pPr>
            <w:r>
              <w:rPr>
                <w:rFonts w:hint="eastAsia" w:cs="宋体" w:asciiTheme="minorEastAsia" w:hAnsiTheme="minorEastAsia" w:eastAsiaTheme="minorEastAsia"/>
                <w:color w:val="FF0000"/>
                <w:kern w:val="0"/>
                <w:szCs w:val="21"/>
                <w:lang w:val="en-US" w:eastAsia="zh"/>
              </w:rPr>
              <w:t>Ex ib IIIC T85℃ Db</w:t>
            </w:r>
          </w:p>
        </w:tc>
      </w:tr>
      <w:tr w14:paraId="28A969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40" w:hRule="exact"/>
          <w:jc w:val="center"/>
        </w:trPr>
        <w:tc>
          <w:tcPr>
            <w:tcW w:w="778" w:type="pct"/>
            <w:gridSpan w:val="2"/>
            <w:tcBorders>
              <w:top w:val="single" w:color="auto" w:sz="4" w:space="0"/>
              <w:left w:val="single" w:color="000000" w:sz="4" w:space="0"/>
              <w:bottom w:val="single" w:color="auto" w:sz="4" w:space="0"/>
              <w:right w:val="single" w:color="auto" w:sz="4" w:space="0"/>
            </w:tcBorders>
            <w:vAlign w:val="center"/>
          </w:tcPr>
          <w:p w14:paraId="373BE1DE">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佩戴方式</w:t>
            </w:r>
          </w:p>
        </w:tc>
        <w:tc>
          <w:tcPr>
            <w:tcW w:w="1360" w:type="pct"/>
            <w:tcBorders>
              <w:top w:val="single" w:color="auto" w:sz="4" w:space="0"/>
              <w:left w:val="single" w:color="auto" w:sz="4" w:space="0"/>
              <w:bottom w:val="single" w:color="auto" w:sz="4" w:space="0"/>
              <w:right w:val="single" w:color="auto" w:sz="4" w:space="0"/>
            </w:tcBorders>
            <w:vAlign w:val="center"/>
          </w:tcPr>
          <w:p w14:paraId="78998085">
            <w:pPr>
              <w:widowControl/>
              <w:jc w:val="left"/>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挂于胸前</w:t>
            </w:r>
            <w:r>
              <w:rPr>
                <w:rFonts w:hint="eastAsia" w:cs="宋体" w:asciiTheme="minorEastAsia" w:hAnsiTheme="minorEastAsia" w:eastAsiaTheme="minorEastAsia"/>
                <w:color w:val="000000" w:themeColor="text1"/>
                <w:kern w:val="0"/>
                <w:szCs w:val="21"/>
                <w:lang w:val="en-US" w:eastAsia="zh-CN"/>
                <w14:textFill>
                  <w14:solidFill>
                    <w14:schemeClr w14:val="tx1"/>
                  </w14:solidFill>
                </w14:textFill>
              </w:rPr>
              <w:t>，</w:t>
            </w:r>
            <w:r>
              <w:rPr>
                <w:rFonts w:hint="eastAsia" w:cs="宋体" w:asciiTheme="minorEastAsia" w:hAnsiTheme="minorEastAsia" w:eastAsiaTheme="minorEastAsia"/>
                <w:color w:val="FF0000"/>
                <w:kern w:val="0"/>
                <w:szCs w:val="21"/>
                <w:lang w:val="en-US" w:eastAsia="zh-CN"/>
              </w:rPr>
              <w:t>电池有鼓包风险，只用于访客，续航长，无须充电柜。详见《卡小事大--标识卡在定位中的基础作用和关键价值》</w:t>
            </w:r>
          </w:p>
        </w:tc>
        <w:tc>
          <w:tcPr>
            <w:tcW w:w="2861" w:type="pct"/>
            <w:gridSpan w:val="3"/>
            <w:tcBorders>
              <w:top w:val="single" w:color="auto" w:sz="4" w:space="0"/>
              <w:left w:val="single" w:color="auto" w:sz="4" w:space="0"/>
              <w:bottom w:val="single" w:color="auto" w:sz="4" w:space="0"/>
              <w:right w:val="single" w:color="auto" w:sz="4" w:space="0"/>
            </w:tcBorders>
            <w:vAlign w:val="center"/>
          </w:tcPr>
          <w:p w14:paraId="1E8059D4">
            <w:pPr>
              <w:widowControl/>
              <w:jc w:val="left"/>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t>挂于腰前（不得挂于屁股后面）、安全帽上（安全帽佩戴需管理规范并注意SOS按键操作不方便）、车驾驶室前排扶手上（不得挂在前挡风玻璃上）。进入同一区域人员采用统一佩戴方式，不得采用不同佩戴方式。</w:t>
            </w:r>
          </w:p>
        </w:tc>
      </w:tr>
      <w:tr w14:paraId="639895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2" w:hRule="exact"/>
          <w:jc w:val="center"/>
        </w:trPr>
        <w:tc>
          <w:tcPr>
            <w:tcW w:w="778" w:type="pct"/>
            <w:gridSpan w:val="2"/>
            <w:tcBorders>
              <w:top w:val="single" w:color="auto" w:sz="4" w:space="0"/>
              <w:left w:val="single" w:color="000000" w:sz="4" w:space="0"/>
              <w:bottom w:val="single" w:color="auto" w:sz="4" w:space="0"/>
              <w:right w:val="single" w:color="auto" w:sz="4" w:space="0"/>
            </w:tcBorders>
            <w:vAlign w:val="center"/>
          </w:tcPr>
          <w:p w14:paraId="56658DCF">
            <w:pPr>
              <w:pStyle w:val="46"/>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一卡通</w:t>
            </w:r>
          </w:p>
        </w:tc>
        <w:tc>
          <w:tcPr>
            <w:tcW w:w="4221" w:type="pct"/>
            <w:gridSpan w:val="4"/>
            <w:tcBorders>
              <w:top w:val="single" w:color="auto" w:sz="4" w:space="0"/>
              <w:left w:val="single" w:color="auto" w:sz="4" w:space="0"/>
              <w:bottom w:val="single" w:color="auto" w:sz="4" w:space="0"/>
              <w:right w:val="single" w:color="auto" w:sz="4" w:space="0"/>
            </w:tcBorders>
          </w:tcPr>
          <w:p w14:paraId="1B2C8587">
            <w:pPr>
              <w:pStyle w:val="46"/>
              <w:spacing w:line="400" w:lineRule="exact"/>
              <w:jc w:val="left"/>
              <w:rPr>
                <w:rFonts w:hint="eastAsia" w:cs="宋体" w:asciiTheme="minorEastAsia" w:hAnsiTheme="minorEastAsia" w:eastAsiaTheme="minorEastAsia"/>
                <w:color w:val="000000" w:themeColor="text1"/>
                <w:kern w:val="0"/>
                <w:szCs w:val="21"/>
                <w:lang w:val="en-US" w:eastAsia="zh"/>
                <w14:textFill>
                  <w14:solidFill>
                    <w14:schemeClr w14:val="tx1"/>
                  </w14:solidFill>
                </w14:textFill>
              </w:rPr>
            </w:pPr>
            <w:r>
              <w:rPr>
                <w:rFonts w:hint="eastAsia" w:ascii="宋体" w:hAnsi="宋体" w:eastAsia="宋体" w:cs="宋体"/>
                <w:color w:val="000000" w:themeColor="text1"/>
                <w:sz w:val="21"/>
                <w:szCs w:val="21"/>
                <w:lang w:val="en-US" w:eastAsia="zh"/>
                <w14:textFill>
                  <w14:solidFill>
                    <w14:schemeClr w14:val="tx1"/>
                  </w14:solidFill>
                </w14:textFill>
              </w:rPr>
              <w:t>M1卡，标配IC卡，选配ID卡、CPU卡</w:t>
            </w:r>
          </w:p>
        </w:tc>
      </w:tr>
    </w:tbl>
    <w:p w14:paraId="2836CE75">
      <w:pPr>
        <w:widowControl/>
        <w:spacing w:line="360" w:lineRule="auto"/>
        <w:ind w:firstLine="480" w:firstLineChars="200"/>
        <w:rPr>
          <w:rFonts w:hint="eastAsia" w:ascii="宋体" w:hAnsi="宋体" w:cs="Times New Roman"/>
          <w:color w:val="000000" w:themeColor="text1"/>
          <w:sz w:val="24"/>
          <w:szCs w:val="24"/>
          <w:lang w:val="en-US" w:eastAsia="zh-CN"/>
          <w14:textFill>
            <w14:solidFill>
              <w14:schemeClr w14:val="tx1"/>
            </w14:solidFill>
          </w14:textFill>
        </w:rPr>
      </w:pPr>
      <w:r>
        <w:rPr>
          <w:rFonts w:hint="eastAsia" w:ascii="宋体" w:hAnsi="宋体" w:cs="Times New Roman"/>
          <w:color w:val="000000" w:themeColor="text1"/>
          <w:sz w:val="24"/>
          <w:szCs w:val="24"/>
          <w:lang w:val="en-US" w:eastAsia="zh-CN"/>
          <w14:textFill>
            <w14:solidFill>
              <w14:schemeClr w14:val="tx1"/>
            </w14:solidFill>
          </w14:textFill>
        </w:rPr>
        <w:t>标识卡虽小，但用的就是标识卡！位置数据来于标识卡，功能实现通过标识卡。标识卡好用，定位系统才好用，报警才好用，就如手机好用，定位才好用，通话才好用。标识卡难维护，定位系统就难维护；标识卡难管理，定位系统就难管理；标识卡容易坏，定位系统就容易坏；标识卡常误报，定位系统就常误报；标识卡不告警，定位系统就不告警；标识卡报警难操作，定位系统就难操作。</w:t>
      </w:r>
    </w:p>
    <w:p w14:paraId="5413748B">
      <w:pPr>
        <w:widowControl/>
        <w:spacing w:line="360" w:lineRule="auto"/>
        <w:ind w:firstLine="480" w:firstLineChars="200"/>
        <w:rPr>
          <w:color w:val="000000" w:themeColor="text1"/>
          <w14:textFill>
            <w14:solidFill>
              <w14:schemeClr w14:val="tx1"/>
            </w14:solidFill>
          </w14:textFill>
        </w:rPr>
      </w:pPr>
      <w:r>
        <w:rPr>
          <w:rFonts w:hint="eastAsia" w:ascii="宋体" w:hAnsi="宋体" w:cs="Times New Roman"/>
          <w:color w:val="000000" w:themeColor="text1"/>
          <w:sz w:val="24"/>
          <w:szCs w:val="24"/>
          <w:lang w:val="en-US" w:eastAsia="zh-CN"/>
          <w14:textFill>
            <w14:solidFill>
              <w14:schemeClr w14:val="tx1"/>
            </w14:solidFill>
          </w14:textFill>
        </w:rPr>
        <w:t>详见《卡小事大--标识卡在定位中的基础作用和关键价值》。</w:t>
      </w:r>
    </w:p>
    <w:p w14:paraId="096AD410">
      <w:pPr>
        <w:pStyle w:val="2"/>
        <w:ind w:firstLine="482"/>
        <w:rPr>
          <w:rFonts w:hint="eastAsia"/>
          <w:color w:val="000000" w:themeColor="text1"/>
          <w14:textFill>
            <w14:solidFill>
              <w14:schemeClr w14:val="tx1"/>
            </w14:solidFill>
          </w14:textFill>
        </w:rPr>
      </w:pPr>
      <w:bookmarkStart w:id="423" w:name="_Toc23540690"/>
      <w:bookmarkEnd w:id="423"/>
      <w:bookmarkStart w:id="424" w:name="_Toc17944"/>
      <w:r>
        <w:rPr>
          <w:rFonts w:hint="eastAsia"/>
          <w:color w:val="000000" w:themeColor="text1"/>
          <w14:textFill>
            <w14:solidFill>
              <w14:schemeClr w14:val="tx1"/>
            </w14:solidFill>
          </w14:textFill>
        </w:rPr>
        <w:t>融合、对接</w:t>
      </w:r>
      <w:bookmarkStart w:id="425" w:name="_Toc530216937"/>
      <w:r>
        <w:rPr>
          <w:rFonts w:hint="eastAsia"/>
          <w:color w:val="000000" w:themeColor="text1"/>
          <w14:textFill>
            <w14:solidFill>
              <w14:schemeClr w14:val="tx1"/>
            </w14:solidFill>
          </w14:textFill>
        </w:rPr>
        <w:t>和联动</w:t>
      </w:r>
      <w:bookmarkEnd w:id="424"/>
      <w:bookmarkEnd w:id="425"/>
    </w:p>
    <w:p w14:paraId="62561BF0">
      <w:pPr>
        <w:widowControl/>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按“需”融合、对接、联动：基于准确、稳定、可靠的定位系统，实现与安全管理、生产管理有关的的各个系统的融合、对接和联动。联动要实时和正确，不能不动、更不能盲动和乱动。</w:t>
      </w:r>
      <w:bookmarkStart w:id="426" w:name="_Toc23540692"/>
      <w:bookmarkEnd w:id="426"/>
    </w:p>
    <w:p w14:paraId="1C7AB3E3">
      <w:pPr>
        <w:widowControl/>
        <w:spacing w:line="360" w:lineRule="auto"/>
        <w:ind w:firstLine="480" w:firstLineChars="200"/>
        <w:rPr>
          <w:color w:val="000000" w:themeColor="text1"/>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详见《</w:t>
      </w:r>
      <w:r>
        <w:rPr>
          <w:rFonts w:hint="eastAsia" w:ascii="宋体" w:hAnsi="宋体"/>
          <w:color w:val="000000" w:themeColor="text1"/>
          <w:sz w:val="24"/>
          <w:szCs w:val="24"/>
          <w:lang w:eastAsia="zh-CN"/>
          <w14:textFill>
            <w14:solidFill>
              <w14:schemeClr w14:val="tx1"/>
            </w14:solidFill>
          </w14:textFill>
        </w:rPr>
        <w:t>安然软件平台对接办法</w:t>
      </w:r>
      <w:r>
        <w:rPr>
          <w:rFonts w:hint="eastAsia" w:ascii="宋体" w:hAnsi="宋体"/>
          <w:color w:val="000000" w:themeColor="text1"/>
          <w:sz w:val="24"/>
          <w:szCs w:val="24"/>
          <w14:textFill>
            <w14:solidFill>
              <w14:schemeClr w14:val="tx1"/>
            </w14:solidFill>
          </w14:textFill>
        </w:rPr>
        <w:t>》。</w:t>
      </w:r>
    </w:p>
    <w:p w14:paraId="2A53BBF2">
      <w:pPr>
        <w:pStyle w:val="3"/>
        <w:ind w:left="568" w:leftChars="0" w:firstLine="482" w:firstLineChars="0"/>
        <w:rPr>
          <w:color w:val="000000" w:themeColor="text1"/>
          <w14:textFill>
            <w14:solidFill>
              <w14:schemeClr w14:val="tx1"/>
            </w14:solidFill>
          </w14:textFill>
        </w:rPr>
      </w:pPr>
      <w:bookmarkStart w:id="427" w:name="_Toc13605"/>
      <w:bookmarkStart w:id="428" w:name="_Toc507230842"/>
      <w:r>
        <w:rPr>
          <w:rFonts w:hint="eastAsia"/>
          <w:color w:val="000000" w:themeColor="text1"/>
          <w14:textFill>
            <w14:solidFill>
              <w14:schemeClr w14:val="tx1"/>
            </w14:solidFill>
          </w14:textFill>
        </w:rPr>
        <w:t>准确好用的标识卡发放与回收</w:t>
      </w:r>
      <w:bookmarkEnd w:id="427"/>
    </w:p>
    <w:p w14:paraId="1AD1091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olor w:val="000000" w:themeColor="text1"/>
          <w:kern w:val="0"/>
          <w:sz w:val="24"/>
          <w:szCs w:val="24"/>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    </w:t>
      </w:r>
      <w:r>
        <w:rPr>
          <w:rFonts w:hint="eastAsia" w:ascii="宋体" w:hAnsi="宋体"/>
          <w:color w:val="000000" w:themeColor="text1"/>
          <w:kern w:val="0"/>
          <w:sz w:val="24"/>
          <w:szCs w:val="24"/>
          <w:lang w:val="en-US" w:eastAsia="zh-CN"/>
          <w14:textFill>
            <w14:solidFill>
              <w14:schemeClr w14:val="tx1"/>
            </w14:solidFill>
          </w14:textFill>
        </w:rPr>
        <w:t xml:space="preserve"> 常用的标识卡（腰卡）不需要充电，方便管理，不需要充电发卡机。不常用的、适合给领导或参观人员用的充电标识卡（工牌式胸卡）续航时间长，一年基本不需要充电，也不需要充电发卡机。人员信息录入支持从已有的培训系统、访客系统提供的API获取人员基础信息或手动添加，完成与标识卡的绑定。</w:t>
      </w:r>
    </w:p>
    <w:p w14:paraId="6BD6052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color w:val="000000" w:themeColor="text1"/>
          <w14:textFill>
            <w14:solidFill>
              <w14:schemeClr w14:val="tx1"/>
            </w14:solidFill>
          </w14:textFill>
        </w:rPr>
      </w:pPr>
      <w:r>
        <w:rPr>
          <w:rFonts w:hint="eastAsia" w:ascii="宋体" w:hAnsi="宋体"/>
          <w:color w:val="000000" w:themeColor="text1"/>
          <w:kern w:val="0"/>
          <w:sz w:val="24"/>
          <w:szCs w:val="24"/>
          <w:lang w:val="en-US" w:eastAsia="zh-CN"/>
          <w14:textFill>
            <w14:solidFill>
              <w14:schemeClr w14:val="tx1"/>
            </w14:solidFill>
          </w14:textFill>
        </w:rPr>
        <w:t>给内部人员发卡时，用户依据《标识卡人员信息收集表》收集所有需要佩戴标识卡的人员信息，批量导入人员信息到管控平台，也可以手动录入，用标签打印机将人员姓名、部门、岗位打印并张贴到标识卡上，各部门根据标签信息发卡。</w:t>
      </w:r>
      <w:r>
        <w:rPr>
          <w:color w:val="000000" w:themeColor="text1"/>
          <w14:textFill>
            <w14:solidFill>
              <w14:schemeClr w14:val="tx1"/>
            </w14:solidFill>
          </w14:textFill>
        </w:rPr>
        <w:drawing>
          <wp:inline distT="0" distB="0" distL="114300" distR="114300">
            <wp:extent cx="6381115" cy="2761615"/>
            <wp:effectExtent l="0" t="0" r="635" b="635"/>
            <wp:docPr id="7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4"/>
                    <pic:cNvPicPr>
                      <a:picLocks noChangeAspect="1"/>
                    </pic:cNvPicPr>
                  </pic:nvPicPr>
                  <pic:blipFill>
                    <a:blip r:embed="rId72"/>
                    <a:stretch>
                      <a:fillRect/>
                    </a:stretch>
                  </pic:blipFill>
                  <pic:spPr>
                    <a:xfrm>
                      <a:off x="0" y="0"/>
                      <a:ext cx="6381115" cy="2761615"/>
                    </a:xfrm>
                    <a:prstGeom prst="rect">
                      <a:avLst/>
                    </a:prstGeom>
                    <a:noFill/>
                    <a:ln>
                      <a:noFill/>
                    </a:ln>
                  </pic:spPr>
                </pic:pic>
              </a:graphicData>
            </a:graphic>
          </wp:inline>
        </w:drawing>
      </w:r>
    </w:p>
    <w:p w14:paraId="6EF0855C">
      <w:pPr>
        <w:pStyle w:val="14"/>
        <w:jc w:val="center"/>
        <w:rPr>
          <w:rFonts w:hint="default"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t>批量导入人员信息</w:t>
      </w:r>
    </w:p>
    <w:p w14:paraId="318C08BE">
      <w:pPr>
        <w:pStyle w:val="14"/>
        <w:rPr>
          <w:rFonts w:hint="eastAsia"/>
          <w:color w:val="000000" w:themeColor="text1"/>
          <w:lang w:val="en-US" w:eastAsia="zh-CN"/>
          <w14:textFill>
            <w14:solidFill>
              <w14:schemeClr w14:val="tx1"/>
            </w14:solidFill>
          </w14:textFill>
        </w:rPr>
      </w:pPr>
    </w:p>
    <w:p w14:paraId="334060B3">
      <w:pPr>
        <w:pStyle w:val="14"/>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117090" cy="2707005"/>
            <wp:effectExtent l="0" t="0" r="3810" b="10795"/>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pic:cNvPicPr>
                  </pic:nvPicPr>
                  <pic:blipFill>
                    <a:blip r:embed="rId73"/>
                    <a:stretch>
                      <a:fillRect/>
                    </a:stretch>
                  </pic:blipFill>
                  <pic:spPr>
                    <a:xfrm>
                      <a:off x="0" y="0"/>
                      <a:ext cx="2117090" cy="2707005"/>
                    </a:xfrm>
                    <a:prstGeom prst="rect">
                      <a:avLst/>
                    </a:prstGeom>
                    <a:noFill/>
                    <a:ln>
                      <a:noFill/>
                    </a:ln>
                  </pic:spPr>
                </pic:pic>
              </a:graphicData>
            </a:graphic>
          </wp:inline>
        </w:drawing>
      </w:r>
      <w:r>
        <w:rPr>
          <w:rFonts w:hint="eastAsia" w:ascii="宋体" w:hAnsi="宋体" w:cs="宋体"/>
          <w:color w:val="000000" w:themeColor="text1"/>
          <w:sz w:val="24"/>
          <w:szCs w:val="24"/>
          <w:lang w:val="en-US" w:eastAsia="zh-CN"/>
          <w14:textFill>
            <w14:solidFill>
              <w14:schemeClr w14:val="tx1"/>
            </w14:solidFill>
          </w14:textFill>
        </w:rPr>
        <w:t xml:space="preserve"> </w:t>
      </w:r>
      <w:r>
        <w:rPr>
          <w:color w:val="000000" w:themeColor="text1"/>
          <w14:textFill>
            <w14:solidFill>
              <w14:schemeClr w14:val="tx1"/>
            </w14:solidFill>
          </w14:textFill>
        </w:rPr>
        <w:drawing>
          <wp:inline distT="0" distB="0" distL="114300" distR="114300">
            <wp:extent cx="3890645" cy="2724150"/>
            <wp:effectExtent l="0" t="0" r="8255" b="6350"/>
            <wp:docPr id="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
                    <pic:cNvPicPr>
                      <a:picLocks noChangeAspect="1"/>
                    </pic:cNvPicPr>
                  </pic:nvPicPr>
                  <pic:blipFill>
                    <a:blip r:embed="rId74"/>
                    <a:stretch>
                      <a:fillRect/>
                    </a:stretch>
                  </pic:blipFill>
                  <pic:spPr>
                    <a:xfrm>
                      <a:off x="0" y="0"/>
                      <a:ext cx="3890645" cy="2724150"/>
                    </a:xfrm>
                    <a:prstGeom prst="rect">
                      <a:avLst/>
                    </a:prstGeom>
                    <a:noFill/>
                    <a:ln>
                      <a:noFill/>
                    </a:ln>
                  </pic:spPr>
                </pic:pic>
              </a:graphicData>
            </a:graphic>
          </wp:inline>
        </w:drawing>
      </w:r>
    </w:p>
    <w:p w14:paraId="71FD59B9">
      <w:pPr>
        <w:pStyle w:val="12"/>
        <w:ind w:firstLine="1260" w:firstLineChars="600"/>
        <w:jc w:val="both"/>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批量发卡</w:t>
      </w:r>
    </w:p>
    <w:bookmarkEnd w:id="428"/>
    <w:p w14:paraId="6B1DC8A2">
      <w:pPr>
        <w:pStyle w:val="39"/>
        <w:spacing w:line="360" w:lineRule="auto"/>
        <w:ind w:firstLine="480"/>
        <w:rPr>
          <w:rFonts w:hint="eastAsia" w:ascii="宋体" w:hAnsi="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外来人员入场</w:t>
      </w:r>
      <w:r>
        <w:rPr>
          <w:rFonts w:hint="eastAsia" w:ascii="宋体" w:hAnsi="宋体"/>
          <w:color w:val="000000" w:themeColor="text1"/>
          <w:sz w:val="24"/>
          <w:szCs w:val="24"/>
          <w14:textFill>
            <w14:solidFill>
              <w14:schemeClr w14:val="tx1"/>
            </w14:solidFill>
          </w14:textFill>
        </w:rPr>
        <w:t>时，</w:t>
      </w:r>
      <w:r>
        <w:rPr>
          <w:rFonts w:hint="eastAsia" w:ascii="宋体" w:hAnsi="宋体"/>
          <w:color w:val="000000" w:themeColor="text1"/>
          <w:sz w:val="24"/>
          <w:szCs w:val="24"/>
          <w:lang w:val="en-US" w:eastAsia="zh-CN"/>
          <w14:textFill>
            <w14:solidFill>
              <w14:schemeClr w14:val="tx1"/>
            </w14:solidFill>
          </w14:textFill>
        </w:rPr>
        <w:t>提交</w:t>
      </w:r>
      <w:r>
        <w:rPr>
          <w:rFonts w:hint="eastAsia" w:ascii="宋体" w:hAnsi="宋体"/>
          <w:color w:val="000000" w:themeColor="text1"/>
          <w:sz w:val="24"/>
          <w:szCs w:val="24"/>
          <w14:textFill>
            <w14:solidFill>
              <w14:schemeClr w14:val="tx1"/>
            </w14:solidFill>
          </w14:textFill>
        </w:rPr>
        <w:t>身份证</w:t>
      </w:r>
      <w:r>
        <w:rPr>
          <w:rFonts w:hint="eastAsia" w:ascii="宋体" w:hAnsi="宋体"/>
          <w:color w:val="000000" w:themeColor="text1"/>
          <w:sz w:val="24"/>
          <w:szCs w:val="24"/>
          <w:lang w:val="en-US" w:eastAsia="zh-CN"/>
          <w14:textFill>
            <w14:solidFill>
              <w14:schemeClr w14:val="tx1"/>
            </w14:solidFill>
          </w14:textFill>
        </w:rPr>
        <w:t>给门岗管理员</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lang w:val="en-US" w:eastAsia="zh-CN"/>
          <w14:textFill>
            <w14:solidFill>
              <w14:schemeClr w14:val="tx1"/>
            </w14:solidFill>
          </w14:textFill>
        </w:rPr>
        <w:t>门岗管理员</w:t>
      </w:r>
      <w:r>
        <w:rPr>
          <w:rFonts w:hint="eastAsia" w:ascii="宋体" w:hAnsi="宋体"/>
          <w:color w:val="000000" w:themeColor="text1"/>
          <w:sz w:val="24"/>
          <w:szCs w:val="24"/>
          <w14:textFill>
            <w14:solidFill>
              <w14:schemeClr w14:val="tx1"/>
            </w14:solidFill>
          </w14:textFill>
        </w:rPr>
        <w:t>在 IC/ID 读卡器上刷标识卡</w:t>
      </w:r>
      <w:r>
        <w:rPr>
          <w:rFonts w:hint="eastAsia" w:ascii="宋体" w:hAnsi="宋体"/>
          <w:color w:val="000000" w:themeColor="text1"/>
          <w:sz w:val="24"/>
          <w:szCs w:val="24"/>
          <w:lang w:val="en-US" w:eastAsia="zh-CN"/>
          <w14:textFill>
            <w14:solidFill>
              <w14:schemeClr w14:val="tx1"/>
            </w14:solidFill>
          </w14:textFill>
        </w:rPr>
        <w:t>及</w:t>
      </w:r>
      <w:r>
        <w:rPr>
          <w:rFonts w:hint="eastAsia" w:ascii="宋体" w:hAnsi="宋体"/>
          <w:color w:val="000000" w:themeColor="text1"/>
          <w:sz w:val="24"/>
          <w:szCs w:val="24"/>
          <w14:textFill>
            <w14:solidFill>
              <w14:schemeClr w14:val="tx1"/>
            </w14:solidFill>
          </w14:textFill>
        </w:rPr>
        <w:t>身份证，</w:t>
      </w:r>
      <w:r>
        <w:rPr>
          <w:rFonts w:hint="eastAsia" w:ascii="宋体" w:hAnsi="宋体"/>
          <w:color w:val="000000" w:themeColor="text1"/>
          <w:sz w:val="24"/>
          <w:szCs w:val="24"/>
          <w:lang w:val="en-US" w:eastAsia="zh-CN"/>
          <w14:textFill>
            <w14:solidFill>
              <w14:schemeClr w14:val="tx1"/>
            </w14:solidFill>
          </w14:textFill>
        </w:rPr>
        <w:t>门岗管理员将读取到的人员信息录入到管控平台并绑定标识卡后将标识卡</w:t>
      </w:r>
      <w:r>
        <w:rPr>
          <w:rFonts w:hint="eastAsia" w:ascii="宋体" w:hAnsi="宋体"/>
          <w:color w:val="000000" w:themeColor="text1"/>
          <w:sz w:val="24"/>
          <w:szCs w:val="24"/>
          <w14:textFill>
            <w14:solidFill>
              <w14:schemeClr w14:val="tx1"/>
            </w14:solidFill>
          </w14:textFill>
        </w:rPr>
        <w:t>发</w:t>
      </w:r>
      <w:r>
        <w:rPr>
          <w:rFonts w:hint="eastAsia" w:ascii="宋体" w:hAnsi="宋体"/>
          <w:color w:val="000000" w:themeColor="text1"/>
          <w:sz w:val="24"/>
          <w:szCs w:val="24"/>
          <w:lang w:val="en-US" w:eastAsia="zh-CN"/>
          <w14:textFill>
            <w14:solidFill>
              <w14:schemeClr w14:val="tx1"/>
            </w14:solidFill>
          </w14:textFill>
        </w:rPr>
        <w:t>放给外来人员</w:t>
      </w:r>
      <w:r>
        <w:rPr>
          <w:rFonts w:hint="eastAsia"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val="en-US" w:eastAsia="zh-CN"/>
          <w14:textFill>
            <w14:solidFill>
              <w14:schemeClr w14:val="tx1"/>
            </w14:solidFill>
          </w14:textFill>
        </w:rPr>
        <w:t>外来人员佩戴标识卡刷门禁进入厂区，外来人员离厂时向门岗管理员返还</w:t>
      </w:r>
      <w:r>
        <w:rPr>
          <w:rFonts w:hint="eastAsia" w:ascii="宋体" w:hAnsi="宋体"/>
          <w:color w:val="000000" w:themeColor="text1"/>
          <w:sz w:val="24"/>
          <w:szCs w:val="24"/>
          <w14:textFill>
            <w14:solidFill>
              <w14:schemeClr w14:val="tx1"/>
            </w14:solidFill>
          </w14:textFill>
        </w:rPr>
        <w:t>标识卡，</w:t>
      </w:r>
      <w:r>
        <w:rPr>
          <w:rFonts w:hint="eastAsia" w:ascii="宋体" w:hAnsi="宋体"/>
          <w:color w:val="000000" w:themeColor="text1"/>
          <w:sz w:val="24"/>
          <w:szCs w:val="24"/>
          <w:lang w:val="en-US" w:eastAsia="zh-CN"/>
          <w14:textFill>
            <w14:solidFill>
              <w14:schemeClr w14:val="tx1"/>
            </w14:solidFill>
          </w14:textFill>
        </w:rPr>
        <w:t>门岗管理员</w:t>
      </w:r>
      <w:r>
        <w:rPr>
          <w:rFonts w:hint="eastAsia" w:ascii="宋体" w:hAnsi="宋体"/>
          <w:color w:val="000000" w:themeColor="text1"/>
          <w:sz w:val="24"/>
          <w:szCs w:val="24"/>
          <w14:textFill>
            <w14:solidFill>
              <w14:schemeClr w14:val="tx1"/>
            </w14:solidFill>
          </w14:textFill>
        </w:rPr>
        <w:t>在</w:t>
      </w:r>
      <w:r>
        <w:rPr>
          <w:rFonts w:hint="eastAsia" w:ascii="宋体" w:hAnsi="宋体"/>
          <w:color w:val="000000" w:themeColor="text1"/>
          <w:sz w:val="24"/>
          <w:szCs w:val="24"/>
          <w:lang w:val="en-US" w:eastAsia="zh-CN"/>
          <w14:textFill>
            <w14:solidFill>
              <w14:schemeClr w14:val="tx1"/>
            </w14:solidFill>
          </w14:textFill>
        </w:rPr>
        <w:t>管控</w:t>
      </w:r>
      <w:r>
        <w:rPr>
          <w:rFonts w:hint="eastAsia" w:ascii="宋体" w:hAnsi="宋体"/>
          <w:color w:val="000000" w:themeColor="text1"/>
          <w:sz w:val="24"/>
          <w:szCs w:val="24"/>
          <w14:textFill>
            <w14:solidFill>
              <w14:schemeClr w14:val="tx1"/>
            </w14:solidFill>
          </w14:textFill>
        </w:rPr>
        <w:t>平台上将标识卡与</w:t>
      </w:r>
      <w:r>
        <w:rPr>
          <w:rFonts w:hint="eastAsia" w:ascii="宋体" w:hAnsi="宋体"/>
          <w:color w:val="000000" w:themeColor="text1"/>
          <w:sz w:val="24"/>
          <w:szCs w:val="24"/>
          <w:lang w:val="en-US" w:eastAsia="zh-CN"/>
          <w14:textFill>
            <w14:solidFill>
              <w14:schemeClr w14:val="tx1"/>
            </w14:solidFill>
          </w14:textFill>
        </w:rPr>
        <w:t>外来</w:t>
      </w:r>
      <w:r>
        <w:rPr>
          <w:rFonts w:hint="eastAsia" w:ascii="宋体" w:hAnsi="宋体"/>
          <w:color w:val="000000" w:themeColor="text1"/>
          <w:sz w:val="24"/>
          <w:szCs w:val="24"/>
          <w14:textFill>
            <w14:solidFill>
              <w14:schemeClr w14:val="tx1"/>
            </w14:solidFill>
          </w14:textFill>
        </w:rPr>
        <w:t>人员解除绑定，</w:t>
      </w:r>
      <w:r>
        <w:rPr>
          <w:rFonts w:hint="eastAsia" w:ascii="宋体" w:hAnsi="宋体"/>
          <w:color w:val="000000" w:themeColor="text1"/>
          <w:sz w:val="24"/>
          <w:szCs w:val="24"/>
          <w:lang w:val="en-US" w:eastAsia="zh-CN"/>
          <w14:textFill>
            <w14:solidFill>
              <w14:schemeClr w14:val="tx1"/>
            </w14:solidFill>
          </w14:textFill>
        </w:rPr>
        <w:t>返还身份证。</w:t>
      </w:r>
    </w:p>
    <w:p w14:paraId="4408ABD5">
      <w:pPr>
        <w:pStyle w:val="12"/>
        <w:ind w:left="0" w:leftChars="0" w:firstLine="0" w:firstLineChars="0"/>
        <w:jc w:val="center"/>
        <w:rPr>
          <w:rFonts w:hint="eastAsia" w:eastAsia="宋体"/>
          <w:color w:val="000000" w:themeColor="text1"/>
          <w:lang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2163445" cy="3035300"/>
            <wp:effectExtent l="0" t="0" r="8255" b="0"/>
            <wp:docPr id="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3"/>
                    <pic:cNvPicPr>
                      <a:picLocks noChangeAspect="1"/>
                    </pic:cNvPicPr>
                  </pic:nvPicPr>
                  <pic:blipFill>
                    <a:blip r:embed="rId75"/>
                    <a:stretch>
                      <a:fillRect/>
                    </a:stretch>
                  </pic:blipFill>
                  <pic:spPr>
                    <a:xfrm>
                      <a:off x="0" y="0"/>
                      <a:ext cx="2163445" cy="3035300"/>
                    </a:xfrm>
                    <a:prstGeom prst="rect">
                      <a:avLst/>
                    </a:prstGeom>
                    <a:noFill/>
                    <a:ln>
                      <a:noFill/>
                    </a:ln>
                  </pic:spPr>
                </pic:pic>
              </a:graphicData>
            </a:graphic>
          </wp:inline>
        </w:drawing>
      </w:r>
      <w:r>
        <w:rPr>
          <w:rFonts w:hint="eastAsia" w:eastAsia="宋体"/>
          <w:color w:val="000000" w:themeColor="text1"/>
          <w:lang w:eastAsia="zh-CN"/>
          <w14:textFill>
            <w14:solidFill>
              <w14:schemeClr w14:val="tx1"/>
            </w14:solidFill>
          </w14:textFill>
        </w:rPr>
        <w:drawing>
          <wp:inline distT="0" distB="0" distL="114300" distR="114300">
            <wp:extent cx="2244090" cy="2995295"/>
            <wp:effectExtent l="0" t="0" r="3810" b="1905"/>
            <wp:docPr id="31" name="图片 31" descr="72f03da33fe762e322bd6975b6c115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72f03da33fe762e322bd6975b6c115a4"/>
                    <pic:cNvPicPr>
                      <a:picLocks noChangeAspect="1"/>
                    </pic:cNvPicPr>
                  </pic:nvPicPr>
                  <pic:blipFill>
                    <a:blip r:embed="rId76"/>
                    <a:stretch>
                      <a:fillRect/>
                    </a:stretch>
                  </pic:blipFill>
                  <pic:spPr>
                    <a:xfrm>
                      <a:off x="0" y="0"/>
                      <a:ext cx="2244090" cy="2995295"/>
                    </a:xfrm>
                    <a:prstGeom prst="rect">
                      <a:avLst/>
                    </a:prstGeom>
                  </pic:spPr>
                </pic:pic>
              </a:graphicData>
            </a:graphic>
          </wp:inline>
        </w:drawing>
      </w:r>
    </w:p>
    <w:p w14:paraId="466EE48C">
      <w:pPr>
        <w:pStyle w:val="12"/>
        <w:ind w:left="0" w:leftChars="0" w:firstLine="2310" w:firstLineChars="1100"/>
        <w:jc w:val="both"/>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读卡器                           临时人员发卡</w:t>
      </w:r>
    </w:p>
    <w:p w14:paraId="7B5CED61">
      <w:pPr>
        <w:pStyle w:val="39"/>
        <w:spacing w:line="360" w:lineRule="auto"/>
        <w:ind w:left="0" w:leftChars="0"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420870" cy="3397250"/>
            <wp:effectExtent l="0" t="0" r="11430" b="6350"/>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pic:cNvPicPr>
                  </pic:nvPicPr>
                  <pic:blipFill>
                    <a:blip r:embed="rId77"/>
                    <a:stretch>
                      <a:fillRect/>
                    </a:stretch>
                  </pic:blipFill>
                  <pic:spPr>
                    <a:xfrm>
                      <a:off x="0" y="0"/>
                      <a:ext cx="4420870" cy="3397250"/>
                    </a:xfrm>
                    <a:prstGeom prst="rect">
                      <a:avLst/>
                    </a:prstGeom>
                    <a:noFill/>
                    <a:ln>
                      <a:noFill/>
                    </a:ln>
                  </pic:spPr>
                </pic:pic>
              </a:graphicData>
            </a:graphic>
          </wp:inline>
        </w:drawing>
      </w:r>
    </w:p>
    <w:p w14:paraId="51DFEC68">
      <w:pPr>
        <w:pStyle w:val="39"/>
        <w:spacing w:line="360" w:lineRule="auto"/>
        <w:ind w:left="0" w:leftChars="0" w:firstLine="0" w:firstLineChars="0"/>
        <w:jc w:val="cente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手动录入人员信息</w:t>
      </w:r>
      <w:r>
        <w:rPr>
          <w:color w:val="000000" w:themeColor="text1"/>
          <w14:textFill>
            <w14:solidFill>
              <w14:schemeClr w14:val="tx1"/>
            </w14:solidFill>
          </w14:textFill>
        </w:rPr>
        <w:drawing>
          <wp:inline distT="0" distB="0" distL="114300" distR="114300">
            <wp:extent cx="5795645" cy="2534920"/>
            <wp:effectExtent l="0" t="0" r="8255" b="5080"/>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pic:cNvPicPr>
                  </pic:nvPicPr>
                  <pic:blipFill>
                    <a:blip r:embed="rId78"/>
                    <a:stretch>
                      <a:fillRect/>
                    </a:stretch>
                  </pic:blipFill>
                  <pic:spPr>
                    <a:xfrm>
                      <a:off x="0" y="0"/>
                      <a:ext cx="5795645" cy="2534920"/>
                    </a:xfrm>
                    <a:prstGeom prst="rect">
                      <a:avLst/>
                    </a:prstGeom>
                    <a:noFill/>
                    <a:ln>
                      <a:noFill/>
                    </a:ln>
                  </pic:spPr>
                </pic:pic>
              </a:graphicData>
            </a:graphic>
          </wp:inline>
        </w:drawing>
      </w:r>
    </w:p>
    <w:p w14:paraId="44690851">
      <w:pPr>
        <w:pStyle w:val="39"/>
        <w:spacing w:line="360" w:lineRule="auto"/>
        <w:ind w:left="0" w:leftChars="0" w:firstLine="0" w:firstLineChars="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手动解绑人员信息</w:t>
      </w:r>
    </w:p>
    <w:p w14:paraId="460481B1">
      <w:pPr>
        <w:pStyle w:val="3"/>
        <w:ind w:left="568" w:leftChars="0" w:firstLine="482" w:firstLineChars="0"/>
        <w:rPr>
          <w:color w:val="000000" w:themeColor="text1"/>
          <w14:textFill>
            <w14:solidFill>
              <w14:schemeClr w14:val="tx1"/>
            </w14:solidFill>
          </w14:textFill>
        </w:rPr>
      </w:pPr>
      <w:bookmarkStart w:id="429" w:name="_Toc28468"/>
      <w:r>
        <w:rPr>
          <w:rFonts w:hint="eastAsia"/>
          <w:color w:val="000000" w:themeColor="text1"/>
          <w14:textFill>
            <w14:solidFill>
              <w14:schemeClr w14:val="tx1"/>
            </w14:solidFill>
          </w14:textFill>
        </w:rPr>
        <w:t>准确好用的人卡一致性检测</w:t>
      </w:r>
      <w:r>
        <w:rPr>
          <w:rFonts w:hint="eastAsia"/>
          <w:color w:val="000000" w:themeColor="text1"/>
          <w:lang w:val="en-US" w:eastAsia="zh-CN"/>
          <w14:textFill>
            <w14:solidFill>
              <w14:schemeClr w14:val="tx1"/>
            </w14:solidFill>
          </w14:textFill>
        </w:rPr>
        <w:t>+AI</w:t>
      </w:r>
      <w:bookmarkEnd w:id="429"/>
    </w:p>
    <w:p w14:paraId="35F041DC">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技术和管理双重手段让人不敢、不愿、不能人卡分离，确保人卡合一。</w:t>
      </w:r>
    </w:p>
    <w:p w14:paraId="5D1B779A">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1)进出生产区域时，所有人员（包括固定员工、长期外包作业合同工、承包商、外来施工人员）实行一人一卡制，</w:t>
      </w:r>
      <w:r>
        <w:rPr>
          <w:rFonts w:hint="eastAsia" w:ascii="宋体" w:hAnsi="宋体"/>
          <w:color w:val="000000" w:themeColor="text1"/>
          <w:sz w:val="24"/>
          <w:szCs w:val="24"/>
          <w:lang w:val="en-US" w:eastAsia="zh-CN"/>
          <w14:textFill>
            <w14:solidFill>
              <w14:schemeClr w14:val="tx1"/>
            </w14:solidFill>
          </w14:textFill>
        </w:rPr>
        <w:t>采用AI动态人脸识别，</w:t>
      </w:r>
      <w:r>
        <w:rPr>
          <w:rFonts w:hint="eastAsia" w:ascii="宋体" w:hAnsi="宋体"/>
          <w:color w:val="000000" w:themeColor="text1"/>
          <w:sz w:val="24"/>
          <w:szCs w:val="24"/>
          <w14:textFill>
            <w14:solidFill>
              <w14:schemeClr w14:val="tx1"/>
            </w14:solidFill>
          </w14:textFill>
        </w:rPr>
        <w:t>通过“标识卡+人脸识别”进行双重认证，如果身份与标识卡不一致，则系统判别为人卡不一致，并相应触发人卡不一致报警，确保进出人员身份的唯一性。</w:t>
      </w:r>
    </w:p>
    <w:p w14:paraId="01C83141">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2)进入生产区域后，对某些可能发生替班、替检的工作地点联动摄像机、</w:t>
      </w:r>
      <w:r>
        <w:rPr>
          <w:rFonts w:ascii="宋体" w:hAnsi="宋体" w:cs="宋体"/>
          <w:color w:val="000000" w:themeColor="text1"/>
          <w:sz w:val="24"/>
          <w:szCs w:val="24"/>
          <w14:textFill>
            <w14:solidFill>
              <w14:schemeClr w14:val="tx1"/>
            </w14:solidFill>
          </w14:textFill>
        </w:rPr>
        <w:t>对某些可能发生替班、替检的人员预设禁止进入路线，顶替人一般不熟悉被顶替人的正常行为路线</w:t>
      </w:r>
      <w:r>
        <w:rPr>
          <w:rFonts w:hint="eastAsia" w:ascii="宋体" w:hAnsi="宋体"/>
          <w:color w:val="000000" w:themeColor="text1"/>
          <w:sz w:val="24"/>
          <w:szCs w:val="24"/>
          <w14:textFill>
            <w14:solidFill>
              <w14:schemeClr w14:val="tx1"/>
            </w14:solidFill>
          </w14:textFill>
        </w:rPr>
        <w:t>，会触发报警，联动视频</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结合AI智能分析</w:t>
      </w:r>
      <w:r>
        <w:rPr>
          <w:rFonts w:hint="eastAsia" w:ascii="宋体" w:hAnsi="宋体"/>
          <w:color w:val="000000" w:themeColor="text1"/>
          <w:sz w:val="24"/>
          <w:szCs w:val="24"/>
          <w14:textFill>
            <w14:solidFill>
              <w14:schemeClr w14:val="tx1"/>
            </w14:solidFill>
          </w14:textFill>
        </w:rPr>
        <w:t>进行甄别和监督，有效威慑，防止进入生产区域后的人卡分离。</w:t>
      </w:r>
    </w:p>
    <w:p w14:paraId="78164A13">
      <w:pPr>
        <w:spacing w:line="360" w:lineRule="auto"/>
        <w:jc w:val="center"/>
        <w:rPr>
          <w:rFonts w:hint="eastAsia" w:ascii="宋体" w:hAnsi="宋体"/>
          <w:color w:val="000000" w:themeColor="text1"/>
          <w:sz w:val="24"/>
          <w:szCs w:val="24"/>
          <w14:textFill>
            <w14:solidFill>
              <w14:schemeClr w14:val="tx1"/>
            </w14:solidFill>
          </w14:textFill>
        </w:rPr>
      </w:pPr>
      <w:r>
        <w:rPr>
          <w:rFonts w:ascii="宋体" w:hAnsi="宋体"/>
          <w:color w:val="000000" w:themeColor="text1"/>
          <w:szCs w:val="24"/>
          <w14:textFill>
            <w14:solidFill>
              <w14:schemeClr w14:val="tx1"/>
            </w14:solidFill>
          </w14:textFill>
        </w:rPr>
        <w:drawing>
          <wp:inline distT="0" distB="0" distL="114300" distR="114300">
            <wp:extent cx="4624705" cy="1322705"/>
            <wp:effectExtent l="0" t="0" r="4445" b="10795"/>
            <wp:docPr id="3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3"/>
                    <pic:cNvPicPr>
                      <a:picLocks noChangeAspect="1"/>
                    </pic:cNvPicPr>
                  </pic:nvPicPr>
                  <pic:blipFill>
                    <a:blip r:embed="rId79"/>
                    <a:stretch>
                      <a:fillRect/>
                    </a:stretch>
                  </pic:blipFill>
                  <pic:spPr>
                    <a:xfrm>
                      <a:off x="0" y="0"/>
                      <a:ext cx="4624705" cy="1322705"/>
                    </a:xfrm>
                    <a:prstGeom prst="rect">
                      <a:avLst/>
                    </a:prstGeom>
                    <a:noFill/>
                    <a:ln>
                      <a:noFill/>
                    </a:ln>
                  </pic:spPr>
                </pic:pic>
              </a:graphicData>
            </a:graphic>
          </wp:inline>
        </w:drawing>
      </w:r>
    </w:p>
    <w:p w14:paraId="0A24B557">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3)实现一卡通，联动内部消费和生产区域内的门禁系统，让员工主动关心带卡、带自己的卡，否则不能内部消费，不能进入授权的工作区域。</w:t>
      </w:r>
    </w:p>
    <w:p w14:paraId="3D4D8D84">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4)当卡在设定区域内静止超过设定时间则自动报警，提示值守人员迅速查明情况，防止人卡分离。</w:t>
      </w:r>
    </w:p>
    <w:p w14:paraId="633AE2A8">
      <w:pPr>
        <w:spacing w:line="360" w:lineRule="auto"/>
        <w:ind w:firstLine="420" w:firstLineChars="200"/>
        <w:jc w:val="center"/>
        <w:rPr>
          <w:rFonts w:hint="eastAsia" w:ascii="宋体" w:hAnsi="宋体"/>
          <w:color w:val="000000" w:themeColor="text1"/>
          <w:sz w:val="24"/>
          <w:szCs w:val="24"/>
          <w14:textFill>
            <w14:solidFill>
              <w14:schemeClr w14:val="tx1"/>
            </w14:solidFill>
          </w14:textFill>
        </w:rPr>
      </w:pPr>
      <w:r>
        <w:rPr>
          <w:rFonts w:ascii="宋体" w:hAnsi="宋体"/>
          <w:color w:val="000000" w:themeColor="text1"/>
          <w:szCs w:val="24"/>
          <w14:textFill>
            <w14:solidFill>
              <w14:schemeClr w14:val="tx1"/>
            </w14:solidFill>
          </w14:textFill>
        </w:rPr>
        <w:drawing>
          <wp:inline distT="0" distB="0" distL="114300" distR="114300">
            <wp:extent cx="4814570" cy="1412875"/>
            <wp:effectExtent l="0" t="0" r="11430" b="9525"/>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80"/>
                    <a:stretch>
                      <a:fillRect/>
                    </a:stretch>
                  </pic:blipFill>
                  <pic:spPr>
                    <a:xfrm>
                      <a:off x="0" y="0"/>
                      <a:ext cx="4814570" cy="1412875"/>
                    </a:xfrm>
                    <a:prstGeom prst="rect">
                      <a:avLst/>
                    </a:prstGeom>
                    <a:noFill/>
                    <a:ln>
                      <a:noFill/>
                    </a:ln>
                  </pic:spPr>
                </pic:pic>
              </a:graphicData>
            </a:graphic>
          </wp:inline>
        </w:drawing>
      </w:r>
    </w:p>
    <w:p w14:paraId="651641D6">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5）另附加必要的管理引导，让员工了解系统的实时、准确、智能判断后，如智能交通系统那样产生威慑力，让人不敢违规，不敢人卡分离。</w:t>
      </w:r>
    </w:p>
    <w:p w14:paraId="21E8A3C8">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6）管理人员手持带有身份识别功能智能终端，识别现场携卡人员信息、教育记录、授权区域等安全信息，及时发现人卡分离，人卡不一致。</w:t>
      </w:r>
    </w:p>
    <w:p w14:paraId="74DFFEDA">
      <w:pPr>
        <w:pStyle w:val="3"/>
        <w:ind w:left="568" w:leftChars="0" w:firstLine="482" w:firstLineChars="0"/>
        <w:rPr>
          <w:color w:val="000000" w:themeColor="text1"/>
          <w14:textFill>
            <w14:solidFill>
              <w14:schemeClr w14:val="tx1"/>
            </w14:solidFill>
          </w14:textFill>
        </w:rPr>
      </w:pPr>
      <w:bookmarkStart w:id="430" w:name="_Toc23540695"/>
      <w:bookmarkEnd w:id="430"/>
      <w:bookmarkStart w:id="431" w:name="_Toc507115499"/>
      <w:bookmarkEnd w:id="431"/>
      <w:bookmarkStart w:id="432" w:name="_Toc507230841"/>
      <w:bookmarkEnd w:id="432"/>
      <w:bookmarkStart w:id="433" w:name="_Toc32279"/>
      <w:r>
        <w:rPr>
          <w:rFonts w:hint="eastAsia"/>
          <w:color w:val="000000" w:themeColor="text1"/>
          <w14:textFill>
            <w14:solidFill>
              <w14:schemeClr w14:val="tx1"/>
            </w14:solidFill>
          </w14:textFill>
        </w:rPr>
        <w:t>准确好用的防持低电量标识卡进入</w:t>
      </w:r>
      <w:bookmarkEnd w:id="433"/>
    </w:p>
    <w:p w14:paraId="5040F12C">
      <w:pPr>
        <w:pStyle w:val="39"/>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人员进入生产区域时，为保证在生产区域可实时定位，保证人员安全，标识卡低电量，禁止人员进入。</w:t>
      </w:r>
    </w:p>
    <w:p w14:paraId="6671081D">
      <w:pPr>
        <w:pStyle w:val="39"/>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办法1：门禁系统从定位系统实时获取标识卡电量，当人员刷卡进入时，如果门禁系统检测到该标识卡低电量，不开门，禁止人员进入。此方法需要门禁厂家具有研发能力，开发对接模块，安然提供电量查询接口。</w:t>
      </w:r>
    </w:p>
    <w:p w14:paraId="1951264A">
      <w:pPr>
        <w:pStyle w:val="39"/>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办法2：当人员刷卡进入时，定位系统从门禁系统实时获取人员刷卡情况，如果定位系统检测标识卡低电量，禁止该人员进入。此方法需要门禁厂家提供人员实时刷卡信息接口，或者数据库字典（要求刷卡信息实时上传到数据库）或者SDK开发包的一种，安然开发对接模块。</w:t>
      </w:r>
    </w:p>
    <w:p w14:paraId="5936B1FC">
      <w:pPr>
        <w:pStyle w:val="3"/>
        <w:ind w:left="568" w:leftChars="0" w:firstLine="482" w:firstLineChars="0"/>
        <w:rPr>
          <w:color w:val="000000" w:themeColor="text1"/>
          <w14:textFill>
            <w14:solidFill>
              <w14:schemeClr w14:val="tx1"/>
            </w14:solidFill>
          </w14:textFill>
        </w:rPr>
      </w:pPr>
      <w:bookmarkStart w:id="434" w:name="_Toc25129"/>
      <w:r>
        <w:rPr>
          <w:rFonts w:hint="eastAsia"/>
          <w:color w:val="000000" w:themeColor="text1"/>
          <w14:textFill>
            <w14:solidFill>
              <w14:schemeClr w14:val="tx1"/>
            </w14:solidFill>
          </w14:textFill>
        </w:rPr>
        <w:t>准确好用的对接车牌识别和车辆管理系统</w:t>
      </w:r>
      <w:bookmarkEnd w:id="434"/>
    </w:p>
    <w:p w14:paraId="2256E6DE">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在车辆停靠位置、速度和路线管理的基础上，对接车牌识别和车辆管理系统，实现对外来车辆和内部车辆的全方位管理，解决第三方管理难题，解放保安。</w:t>
      </w:r>
    </w:p>
    <w:p w14:paraId="7AE38FB6">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外来车辆通过到厂区门卫处领取定位器终端，在门禁管理系统录入车辆、人员信息，实现对车辆出\入厂区的自动门禁控制；</w:t>
      </w:r>
    </w:p>
    <w:p w14:paraId="070D3ABF">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内部办公车辆，通过号牌数据库，结合车辆号牌自动识别，完成自动开关电动伸缩门或栏杆机，保障司机和车符合安全规范；</w:t>
      </w:r>
    </w:p>
    <w:p w14:paraId="21936E28">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支持通过输入车牌号码或物料名称等登记信息查询固定时间段内的出入厂区记录并形成统计表；可以查询所有车辆一年内的出/入厂记录。</w:t>
      </w:r>
    </w:p>
    <w:p w14:paraId="2FF5B3EC">
      <w:pPr>
        <w:spacing w:line="360" w:lineRule="auto"/>
        <w:jc w:val="center"/>
        <w:rPr>
          <w:rFonts w:hint="eastAsia" w:ascii="宋体" w:hAnsi="宋体"/>
          <w:color w:val="000000" w:themeColor="text1"/>
          <w:sz w:val="24"/>
          <w:szCs w:val="24"/>
          <w14:textFill>
            <w14:solidFill>
              <w14:schemeClr w14:val="tx1"/>
            </w14:solidFill>
          </w14:textFill>
        </w:rPr>
      </w:pPr>
      <w:r>
        <w:rPr>
          <w:color w:val="000000" w:themeColor="text1"/>
          <w14:textFill>
            <w14:solidFill>
              <w14:schemeClr w14:val="tx1"/>
            </w14:solidFill>
          </w14:textFill>
        </w:rPr>
        <w:drawing>
          <wp:inline distT="0" distB="0" distL="114300" distR="114300">
            <wp:extent cx="5182235" cy="1833880"/>
            <wp:effectExtent l="0" t="0" r="0" b="0"/>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5"/>
                    <pic:cNvPicPr>
                      <a:picLocks noChangeAspect="1"/>
                    </pic:cNvPicPr>
                  </pic:nvPicPr>
                  <pic:blipFill>
                    <a:blip r:embed="rId81"/>
                    <a:stretch>
                      <a:fillRect/>
                    </a:stretch>
                  </pic:blipFill>
                  <pic:spPr>
                    <a:xfrm>
                      <a:off x="0" y="0"/>
                      <a:ext cx="5184782" cy="1834845"/>
                    </a:xfrm>
                    <a:prstGeom prst="rect">
                      <a:avLst/>
                    </a:prstGeom>
                    <a:noFill/>
                    <a:ln>
                      <a:noFill/>
                    </a:ln>
                  </pic:spPr>
                </pic:pic>
              </a:graphicData>
            </a:graphic>
          </wp:inline>
        </w:drawing>
      </w:r>
    </w:p>
    <w:p w14:paraId="000431D7">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外来车辆可以根据拉运物资类型或者安全级别，体现不同图形显示颜色。</w:t>
      </w:r>
    </w:p>
    <w:p w14:paraId="3BF8B50F">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所有车辆按规定路线行驶，系统具有防止车辆迂回功能。</w:t>
      </w:r>
    </w:p>
    <w:p w14:paraId="4F46E3E1">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预设人员名单和实际人员名单比对和告警，门卫人员在车辆出厂时，可以根据车辆号牌进行监管。</w:t>
      </w:r>
    </w:p>
    <w:p w14:paraId="6DA117DC">
      <w:pPr>
        <w:spacing w:line="360" w:lineRule="auto"/>
        <w:ind w:firstLine="420" w:firstLineChars="200"/>
        <w:jc w:val="center"/>
        <w:rPr>
          <w:rFonts w:hint="eastAsia" w:ascii="宋体" w:hAnsi="宋体"/>
          <w:color w:val="000000" w:themeColor="text1"/>
          <w:sz w:val="24"/>
          <w:szCs w:val="24"/>
          <w14:textFill>
            <w14:solidFill>
              <w14:schemeClr w14:val="tx1"/>
            </w14:solidFill>
          </w14:textFill>
        </w:rPr>
      </w:pPr>
      <w:r>
        <w:rPr>
          <w:color w:val="000000" w:themeColor="text1"/>
          <w14:textFill>
            <w14:solidFill>
              <w14:schemeClr w14:val="tx1"/>
            </w14:solidFill>
          </w14:textFill>
        </w:rPr>
        <w:drawing>
          <wp:inline distT="0" distB="0" distL="114300" distR="114300">
            <wp:extent cx="5731510" cy="1685290"/>
            <wp:effectExtent l="0" t="0" r="2540" b="10160"/>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82"/>
                    <a:stretch>
                      <a:fillRect/>
                    </a:stretch>
                  </pic:blipFill>
                  <pic:spPr>
                    <a:xfrm>
                      <a:off x="0" y="0"/>
                      <a:ext cx="5731510" cy="1685290"/>
                    </a:xfrm>
                    <a:prstGeom prst="rect">
                      <a:avLst/>
                    </a:prstGeom>
                    <a:noFill/>
                    <a:ln>
                      <a:noFill/>
                    </a:ln>
                  </pic:spPr>
                </pic:pic>
              </a:graphicData>
            </a:graphic>
          </wp:inline>
        </w:drawing>
      </w:r>
    </w:p>
    <w:p w14:paraId="581D4D0E">
      <w:pPr>
        <w:pStyle w:val="3"/>
        <w:ind w:left="568" w:leftChars="0" w:firstLine="482" w:firstLineChars="0"/>
        <w:rPr>
          <w:color w:val="000000" w:themeColor="text1"/>
          <w14:textFill>
            <w14:solidFill>
              <w14:schemeClr w14:val="tx1"/>
            </w14:solidFill>
          </w14:textFill>
        </w:rPr>
      </w:pPr>
      <w:bookmarkStart w:id="435" w:name="_Toc23540694"/>
      <w:bookmarkEnd w:id="435"/>
      <w:bookmarkStart w:id="436" w:name="_Toc27631"/>
      <w:r>
        <w:rPr>
          <w:rFonts w:hint="eastAsia"/>
          <w:color w:val="000000" w:themeColor="text1"/>
          <w14:textFill>
            <w14:solidFill>
              <w14:schemeClr w14:val="tx1"/>
            </w14:solidFill>
          </w14:textFill>
        </w:rPr>
        <w:t>准确好用的对接门禁或二道门系统</w:t>
      </w:r>
      <w:bookmarkEnd w:id="436"/>
    </w:p>
    <w:p w14:paraId="7721EEEB">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标识卡内置IC/ID线圈</w:t>
      </w:r>
      <w:r>
        <w:rPr>
          <w:rFonts w:hint="eastAsia" w:ascii="宋体" w:hAnsi="宋体"/>
          <w:color w:val="000000" w:themeColor="text1"/>
          <w:sz w:val="24"/>
          <w:szCs w:val="24"/>
          <w14:textFill>
            <w14:solidFill>
              <w14:schemeClr w14:val="tx1"/>
            </w14:solidFill>
          </w14:textFill>
        </w:rPr>
        <w:t>，与现有的门禁或二道门门系统对接。</w:t>
      </w:r>
    </w:p>
    <w:p w14:paraId="6BD7AF98">
      <w:pPr>
        <w:spacing w:line="360" w:lineRule="auto"/>
        <w:jc w:val="center"/>
        <w:rPr>
          <w:rFonts w:hint="eastAsia" w:ascii="宋体" w:hAnsi="宋体"/>
          <w:color w:val="000000" w:themeColor="text1"/>
          <w:sz w:val="24"/>
          <w:szCs w:val="24"/>
          <w14:textFill>
            <w14:solidFill>
              <w14:schemeClr w14:val="tx1"/>
            </w14:solidFill>
          </w14:textFill>
        </w:rPr>
      </w:pPr>
      <w:r>
        <w:rPr>
          <w:color w:val="000000" w:themeColor="text1"/>
          <w14:textFill>
            <w14:solidFill>
              <w14:schemeClr w14:val="tx1"/>
            </w14:solidFill>
          </w14:textFill>
        </w:rPr>
        <w:drawing>
          <wp:inline distT="0" distB="0" distL="114300" distR="114300">
            <wp:extent cx="4619625" cy="1736725"/>
            <wp:effectExtent l="0" t="0" r="635" b="1270"/>
            <wp:docPr id="3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6"/>
                    <pic:cNvPicPr>
                      <a:picLocks noChangeAspect="1"/>
                    </pic:cNvPicPr>
                  </pic:nvPicPr>
                  <pic:blipFill>
                    <a:blip r:embed="rId83"/>
                    <a:stretch>
                      <a:fillRect/>
                    </a:stretch>
                  </pic:blipFill>
                  <pic:spPr>
                    <a:xfrm>
                      <a:off x="0" y="0"/>
                      <a:ext cx="4619625" cy="1736725"/>
                    </a:xfrm>
                    <a:prstGeom prst="rect">
                      <a:avLst/>
                    </a:prstGeom>
                    <a:noFill/>
                    <a:ln>
                      <a:noFill/>
                    </a:ln>
                  </pic:spPr>
                </pic:pic>
              </a:graphicData>
            </a:graphic>
          </wp:inline>
        </w:drawing>
      </w:r>
    </w:p>
    <w:p w14:paraId="4C784EBB">
      <w:pPr>
        <w:pStyle w:val="3"/>
        <w:ind w:left="568" w:leftChars="0" w:firstLine="482" w:firstLineChars="0"/>
        <w:rPr>
          <w:color w:val="000000" w:themeColor="text1"/>
          <w14:textFill>
            <w14:solidFill>
              <w14:schemeClr w14:val="tx1"/>
            </w14:solidFill>
          </w14:textFill>
        </w:rPr>
      </w:pPr>
      <w:bookmarkStart w:id="437" w:name="_Toc23540696"/>
      <w:bookmarkEnd w:id="437"/>
      <w:bookmarkStart w:id="438" w:name="_Toc13340"/>
      <w:r>
        <w:rPr>
          <w:rFonts w:hint="eastAsia"/>
          <w:color w:val="000000" w:themeColor="text1"/>
          <w14:textFill>
            <w14:solidFill>
              <w14:schemeClr w14:val="tx1"/>
            </w14:solidFill>
          </w14:textFill>
        </w:rPr>
        <w:t>准确好用的对接作业管理系统</w:t>
      </w:r>
      <w:bookmarkEnd w:id="438"/>
    </w:p>
    <w:p w14:paraId="3E714728">
      <w:pPr>
        <w:spacing w:line="360" w:lineRule="auto"/>
        <w:ind w:firstLine="480" w:firstLineChars="200"/>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对接现有或在建的作业管理系统，把正确人员位置用于作业管理系统。</w:t>
      </w:r>
    </w:p>
    <w:p w14:paraId="1AC3A09A">
      <w:pPr>
        <w:pStyle w:val="3"/>
        <w:ind w:left="568" w:leftChars="0" w:firstLine="482" w:firstLineChars="0"/>
        <w:rPr>
          <w:color w:val="000000" w:themeColor="text1"/>
          <w14:textFill>
            <w14:solidFill>
              <w14:schemeClr w14:val="tx1"/>
            </w14:solidFill>
          </w14:textFill>
        </w:rPr>
      </w:pPr>
      <w:bookmarkStart w:id="439" w:name="_Toc23540697"/>
      <w:bookmarkEnd w:id="439"/>
      <w:bookmarkStart w:id="440" w:name="_Toc21706"/>
      <w:r>
        <w:rPr>
          <w:rFonts w:hint="eastAsia"/>
          <w:color w:val="000000" w:themeColor="text1"/>
          <w14:textFill>
            <w14:solidFill>
              <w14:schemeClr w14:val="tx1"/>
            </w14:solidFill>
          </w14:textFill>
        </w:rPr>
        <w:t>准确好用的对接HSE、MES、OA、LEAM、ERP等软件系统</w:t>
      </w:r>
      <w:bookmarkEnd w:id="440"/>
    </w:p>
    <w:p w14:paraId="5DF4E9F8">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对接现有的管理系统，把正确人员位置用于其他需要人员位置的管理系统。</w:t>
      </w:r>
    </w:p>
    <w:p w14:paraId="17C0A783">
      <w:pPr>
        <w:pStyle w:val="3"/>
        <w:ind w:left="568" w:leftChars="0" w:firstLine="482" w:firstLineChars="0"/>
        <w:rPr>
          <w:color w:val="000000" w:themeColor="text1"/>
          <w14:textFill>
            <w14:solidFill>
              <w14:schemeClr w14:val="tx1"/>
            </w14:solidFill>
          </w14:textFill>
        </w:rPr>
      </w:pPr>
      <w:bookmarkStart w:id="441" w:name="_Toc23540698"/>
      <w:bookmarkEnd w:id="441"/>
      <w:bookmarkStart w:id="442" w:name="_Toc507230867"/>
      <w:bookmarkEnd w:id="442"/>
      <w:bookmarkStart w:id="443" w:name="_Toc514854447"/>
      <w:bookmarkStart w:id="444" w:name="_Toc18962"/>
      <w:r>
        <w:rPr>
          <w:rFonts w:hint="eastAsia"/>
          <w:color w:val="000000" w:themeColor="text1"/>
          <w14:textFill>
            <w14:solidFill>
              <w14:schemeClr w14:val="tx1"/>
            </w14:solidFill>
          </w14:textFill>
        </w:rPr>
        <w:t>准确好用的对接巡更/巡检</w:t>
      </w:r>
      <w:bookmarkEnd w:id="443"/>
      <w:r>
        <w:rPr>
          <w:rFonts w:hint="eastAsia"/>
          <w:color w:val="000000" w:themeColor="text1"/>
          <w:lang w:val="en-US" w:eastAsia="zh-CN"/>
          <w14:textFill>
            <w14:solidFill>
              <w14:schemeClr w14:val="tx1"/>
            </w14:solidFill>
          </w14:textFill>
        </w:rPr>
        <w:t>管理系统</w:t>
      </w:r>
      <w:bookmarkEnd w:id="444"/>
    </w:p>
    <w:p w14:paraId="54E70CF4">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定位系统对接巡更/巡检等</w:t>
      </w:r>
      <w:r>
        <w:rPr>
          <w:rFonts w:hint="eastAsia" w:ascii="宋体" w:hAnsi="宋体"/>
          <w:color w:val="000000" w:themeColor="text1"/>
          <w:sz w:val="24"/>
          <w:szCs w:val="24"/>
          <w:lang w:val="en-US" w:eastAsia="zh-CN"/>
          <w14:textFill>
            <w14:solidFill>
              <w14:schemeClr w14:val="tx1"/>
            </w14:solidFill>
          </w14:textFill>
        </w:rPr>
        <w:t>管理系统</w:t>
      </w:r>
      <w:r>
        <w:rPr>
          <w:rFonts w:hint="eastAsia" w:ascii="宋体" w:hAnsi="宋体"/>
          <w:color w:val="000000" w:themeColor="text1"/>
          <w:sz w:val="24"/>
          <w:szCs w:val="24"/>
          <w14:textFill>
            <w14:solidFill>
              <w14:schemeClr w14:val="tx1"/>
            </w14:solidFill>
          </w14:textFill>
        </w:rPr>
        <w:t>，为</w:t>
      </w:r>
      <w:r>
        <w:rPr>
          <w:rFonts w:hint="eastAsia" w:ascii="宋体" w:hAnsi="宋体"/>
          <w:color w:val="000000" w:themeColor="text1"/>
          <w:sz w:val="24"/>
          <w:szCs w:val="24"/>
          <w:lang w:val="en-US" w:eastAsia="zh-CN"/>
          <w14:textFill>
            <w14:solidFill>
              <w14:schemeClr w14:val="tx1"/>
            </w14:solidFill>
          </w14:textFill>
        </w:rPr>
        <w:t>巡更管理、</w:t>
      </w:r>
      <w:r>
        <w:rPr>
          <w:rFonts w:hint="eastAsia" w:ascii="宋体" w:hAnsi="宋体"/>
          <w:color w:val="000000" w:themeColor="text1"/>
          <w:sz w:val="24"/>
          <w:szCs w:val="24"/>
          <w14:textFill>
            <w14:solidFill>
              <w14:schemeClr w14:val="tx1"/>
            </w14:solidFill>
          </w14:textFill>
        </w:rPr>
        <w:t>巡检管理提供准确</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好用的位置信息。</w:t>
      </w:r>
    </w:p>
    <w:p w14:paraId="3EE8C79B">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巡更/巡检</w:t>
      </w:r>
      <w:r>
        <w:rPr>
          <w:rFonts w:hint="eastAsia" w:ascii="宋体" w:hAnsi="宋体"/>
          <w:color w:val="000000" w:themeColor="text1"/>
          <w:sz w:val="24"/>
          <w:szCs w:val="24"/>
          <w:lang w:val="en-US" w:eastAsia="zh-CN"/>
          <w14:textFill>
            <w14:solidFill>
              <w14:schemeClr w14:val="tx1"/>
            </w14:solidFill>
          </w14:textFill>
        </w:rPr>
        <w:t>用</w:t>
      </w:r>
      <w:r>
        <w:rPr>
          <w:rFonts w:hint="eastAsia" w:ascii="宋体" w:hAnsi="宋体"/>
          <w:color w:val="000000" w:themeColor="text1"/>
          <w:sz w:val="24"/>
          <w:szCs w:val="24"/>
          <w14:textFill>
            <w14:solidFill>
              <w14:schemeClr w14:val="tx1"/>
            </w14:solidFill>
          </w14:textFill>
        </w:rPr>
        <w:t>智能终端与人员定位系统标识卡要相对独立，不能二合一，标识卡与智能终端二合一存在无法化解的风险：1个终端可能由几个人轮流用，当人没有终端用时就无法定位了；用智能终端时很容易人机分离，人和终端一旦分离就无法定位了。</w:t>
      </w:r>
    </w:p>
    <w:p w14:paraId="033E4C6B">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宁多带一个</w:t>
      </w:r>
      <w:r>
        <w:rPr>
          <w:rFonts w:hint="eastAsia" w:ascii="宋体" w:hAnsi="宋体"/>
          <w:color w:val="000000" w:themeColor="text1"/>
          <w:sz w:val="24"/>
          <w:szCs w:val="24"/>
          <w:lang w:val="en-US" w:eastAsia="zh-CN"/>
          <w14:textFill>
            <w14:solidFill>
              <w14:schemeClr w14:val="tx1"/>
            </w14:solidFill>
          </w14:textFill>
        </w:rPr>
        <w:t>标识卡</w:t>
      </w:r>
      <w:r>
        <w:rPr>
          <w:rFonts w:hint="eastAsia" w:ascii="宋体" w:hAnsi="宋体"/>
          <w:color w:val="000000" w:themeColor="text1"/>
          <w:sz w:val="24"/>
          <w:szCs w:val="24"/>
          <w14:textFill>
            <w14:solidFill>
              <w14:schemeClr w14:val="tx1"/>
            </w14:solidFill>
          </w14:textFill>
        </w:rPr>
        <w:t>，也不能丢了人。</w:t>
      </w:r>
    </w:p>
    <w:p w14:paraId="080666D0">
      <w:pPr>
        <w:pStyle w:val="3"/>
        <w:ind w:left="568" w:leftChars="0" w:firstLine="482" w:firstLineChars="0"/>
        <w:rPr>
          <w:color w:val="000000" w:themeColor="text1"/>
          <w14:textFill>
            <w14:solidFill>
              <w14:schemeClr w14:val="tx1"/>
            </w14:solidFill>
          </w14:textFill>
        </w:rPr>
      </w:pPr>
      <w:bookmarkStart w:id="445" w:name="_Toc507230843"/>
      <w:bookmarkEnd w:id="445"/>
      <w:bookmarkStart w:id="446" w:name="_Toc23407"/>
      <w:r>
        <w:rPr>
          <w:rFonts w:hint="eastAsia"/>
          <w:color w:val="000000" w:themeColor="text1"/>
          <w14:textFill>
            <w14:solidFill>
              <w14:schemeClr w14:val="tx1"/>
            </w14:solidFill>
          </w14:textFill>
        </w:rPr>
        <w:t>准确好用的自动联动语音广播和声光报警器</w:t>
      </w:r>
      <w:bookmarkEnd w:id="446"/>
    </w:p>
    <w:p w14:paraId="78A2E70B">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定位系统</w:t>
      </w:r>
      <w:r>
        <w:rPr>
          <w:rFonts w:hint="eastAsia" w:ascii="宋体" w:hAnsi="宋体" w:cs="宋体"/>
          <w:color w:val="000000" w:themeColor="text1"/>
          <w:sz w:val="24"/>
          <w:szCs w:val="24"/>
          <w14:textFill>
            <w14:solidFill>
              <w14:schemeClr w14:val="tx1"/>
            </w14:solidFill>
          </w14:textFill>
        </w:rPr>
        <w:t>自动联动语音广播和声光报警器，报警和提醒实时自动传达到事发现场，现场防范，现场制止，现场安全，事先预防、事中控制。人工播报</w:t>
      </w:r>
      <w:r>
        <w:rPr>
          <w:rFonts w:hint="eastAsia" w:ascii="宋体" w:hAnsi="宋体" w:cs="宋体"/>
          <w:bCs/>
          <w:color w:val="000000" w:themeColor="text1"/>
          <w:sz w:val="24"/>
          <w:szCs w:val="24"/>
          <w14:textFill>
            <w14:solidFill>
              <w14:schemeClr w14:val="tx1"/>
            </w14:solidFill>
          </w14:textFill>
        </w:rPr>
        <w:t>不是自动联动，不可靠。只</w:t>
      </w:r>
      <w:r>
        <w:rPr>
          <w:rFonts w:hint="eastAsia" w:ascii="宋体" w:hAnsi="宋体" w:cs="宋体"/>
          <w:color w:val="000000" w:themeColor="text1"/>
          <w:sz w:val="24"/>
          <w:szCs w:val="24"/>
          <w14:textFill>
            <w14:solidFill>
              <w14:schemeClr w14:val="tx1"/>
            </w14:solidFill>
          </w14:textFill>
        </w:rPr>
        <w:t>在电脑或大屏上报警不能让现场知道，不能事中控制。语音广播、声光报警与定位报警同步且一致。</w:t>
      </w:r>
    </w:p>
    <w:p w14:paraId="1C868BA6">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要有报警，还要让人收到；要防止人不知道，还要防止人装不知道。标识卡报警音量小、现场噪音大、带防护耳罩等客观原因造成报警或提醒不容易被听见。非法闯入者主观无视提醒而继续闯入。基于现场环境、佩戴方式、劳保措施、个人意愿等原因，单纯标识卡报警难以保证报警切实有效，无法确保报警到位、提醒到人。</w:t>
      </w:r>
    </w:p>
    <w:p w14:paraId="70A810D4">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在重大危险源、重点管控区域、控制室等处就近连接消防广播（IP型）、外接语音广播和声光报警器，按需实时、自动输出语音播报和声光报警，在对触发报警人警示和提醒实时、到位、有效的同时，让现场周边人员都获警，都成为安全卫士，防止被报警人不知道或装不知道，切实警告、制止、驱离违规人员，现场第一时间确定警情，第一时间消除不安全因素，事中控制。人人是危险源，人人更是安全员，人人及时消除现场不安全因素，人人做到事先预防、事中控制。</w:t>
      </w:r>
    </w:p>
    <w:p w14:paraId="7A9A97B0">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现场智能广播如智能交通语音广播、微信收款广播，自动、实时、省事、省心。人工提醒费人、费心、费力，不及时，不可靠，还不讨好。</w:t>
      </w:r>
    </w:p>
    <w:p w14:paraId="17BA32C0">
      <w:pPr>
        <w:pStyle w:val="14"/>
        <w:ind w:firstLine="36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1697990" cy="1683385"/>
            <wp:effectExtent l="0" t="0" r="3810" b="5715"/>
            <wp:docPr id="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
                    <pic:cNvPicPr>
                      <a:picLocks noChangeAspect="1"/>
                    </pic:cNvPicPr>
                  </pic:nvPicPr>
                  <pic:blipFill>
                    <a:blip r:embed="rId84"/>
                    <a:stretch>
                      <a:fillRect/>
                    </a:stretch>
                  </pic:blipFill>
                  <pic:spPr>
                    <a:xfrm>
                      <a:off x="0" y="0"/>
                      <a:ext cx="1697990" cy="1683385"/>
                    </a:xfrm>
                    <a:prstGeom prst="rect">
                      <a:avLst/>
                    </a:prstGeom>
                    <a:noFill/>
                    <a:ln>
                      <a:noFill/>
                    </a:ln>
                  </pic:spPr>
                </pic:pic>
              </a:graphicData>
            </a:graphic>
          </wp:inline>
        </w:drawing>
      </w:r>
      <w:r>
        <w:rPr>
          <w:rFonts w:ascii="宋体" w:hAnsi="宋体" w:cs="宋体"/>
          <w:color w:val="000000" w:themeColor="text1"/>
          <w:sz w:val="24"/>
          <w:szCs w:val="24"/>
          <w14:textFill>
            <w14:solidFill>
              <w14:schemeClr w14:val="tx1"/>
            </w14:solidFill>
          </w14:textFill>
        </w:rPr>
        <w:drawing>
          <wp:inline distT="0" distB="0" distL="114300" distR="114300">
            <wp:extent cx="1670685" cy="1670685"/>
            <wp:effectExtent l="0" t="0" r="5715" b="5715"/>
            <wp:docPr id="69"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3" descr="IMG_256"/>
                    <pic:cNvPicPr>
                      <a:picLocks noChangeAspect="1"/>
                    </pic:cNvPicPr>
                  </pic:nvPicPr>
                  <pic:blipFill>
                    <a:blip r:embed="rId85"/>
                    <a:stretch>
                      <a:fillRect/>
                    </a:stretch>
                  </pic:blipFill>
                  <pic:spPr>
                    <a:xfrm>
                      <a:off x="0" y="0"/>
                      <a:ext cx="1670685" cy="1670685"/>
                    </a:xfrm>
                    <a:prstGeom prst="rect">
                      <a:avLst/>
                    </a:prstGeom>
                    <a:noFill/>
                    <a:ln w="9525">
                      <a:noFill/>
                    </a:ln>
                  </pic:spPr>
                </pic:pic>
              </a:graphicData>
            </a:graphic>
          </wp:inline>
        </w:drawing>
      </w:r>
      <w:r>
        <w:rPr>
          <w:color w:val="000000" w:themeColor="text1"/>
          <w14:textFill>
            <w14:solidFill>
              <w14:schemeClr w14:val="tx1"/>
            </w14:solidFill>
          </w14:textFill>
        </w:rPr>
        <w:drawing>
          <wp:inline distT="0" distB="0" distL="0" distR="0">
            <wp:extent cx="2484120" cy="1633220"/>
            <wp:effectExtent l="0" t="0" r="5080" b="5080"/>
            <wp:docPr id="21511" name="图片 2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1" name="图片 21511"/>
                    <pic:cNvPicPr>
                      <a:picLocks noChangeAspect="1" noChangeArrowheads="1"/>
                    </pic:cNvPicPr>
                  </pic:nvPicPr>
                  <pic:blipFill>
                    <a:blip r:embed="rId86"/>
                    <a:srcRect/>
                    <a:stretch>
                      <a:fillRect/>
                    </a:stretch>
                  </pic:blipFill>
                  <pic:spPr>
                    <a:xfrm>
                      <a:off x="0" y="0"/>
                      <a:ext cx="2484120" cy="1633220"/>
                    </a:xfrm>
                    <a:prstGeom prst="rect">
                      <a:avLst/>
                    </a:prstGeom>
                    <a:noFill/>
                    <a:ln>
                      <a:noFill/>
                    </a:ln>
                  </pic:spPr>
                </pic:pic>
              </a:graphicData>
            </a:graphic>
          </wp:inline>
        </w:drawing>
      </w:r>
    </w:p>
    <w:p w14:paraId="5D39B44F">
      <w:pPr>
        <w:pStyle w:val="3"/>
        <w:ind w:left="568" w:leftChars="0" w:firstLine="482" w:firstLineChars="0"/>
        <w:rPr>
          <w:color w:val="000000" w:themeColor="text1"/>
          <w14:textFill>
            <w14:solidFill>
              <w14:schemeClr w14:val="tx1"/>
            </w14:solidFill>
          </w14:textFill>
        </w:rPr>
      </w:pPr>
      <w:bookmarkStart w:id="447" w:name="_Toc11820"/>
      <w:r>
        <w:rPr>
          <w:rFonts w:hint="eastAsia"/>
          <w:color w:val="000000" w:themeColor="text1"/>
          <w14:textFill>
            <w14:solidFill>
              <w14:schemeClr w14:val="tx1"/>
            </w14:solidFill>
          </w14:textFill>
        </w:rPr>
        <w:t>准确好用的自动联动视频监控</w:t>
      </w:r>
      <w:r>
        <w:rPr>
          <w:rFonts w:hint="eastAsia"/>
          <w:color w:val="000000" w:themeColor="text1"/>
          <w:lang w:val="en-US" w:eastAsia="zh-CN"/>
          <w14:textFill>
            <w14:solidFill>
              <w14:schemeClr w14:val="tx1"/>
            </w14:solidFill>
          </w14:textFill>
        </w:rPr>
        <w:t>系统+AI</w:t>
      </w:r>
      <w:bookmarkEnd w:id="447"/>
    </w:p>
    <w:p w14:paraId="09C71C42">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定位系统有警时能够自动弹出监控画面，自动实时跟踪。手动不是联动。视频监控显示与定位显示一致</w:t>
      </w:r>
      <w:r>
        <w:rPr>
          <w:rFonts w:hint="eastAsia" w:ascii="宋体" w:hAnsi="宋体" w:cs="宋体"/>
          <w:color w:val="000000" w:themeColor="text1"/>
          <w:kern w:val="0"/>
          <w:sz w:val="24"/>
          <w:szCs w:val="24"/>
          <w14:textFill>
            <w14:solidFill>
              <w14:schemeClr w14:val="tx1"/>
            </w14:solidFill>
          </w14:textFill>
        </w:rPr>
        <w:t>。</w:t>
      </w:r>
    </w:p>
    <w:p w14:paraId="3693D67C">
      <w:pPr>
        <w:spacing w:line="360" w:lineRule="auto"/>
        <w:ind w:firstLine="480" w:firstLineChars="200"/>
        <w:jc w:val="left"/>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视频跟踪：搜索人员/车辆并自动随人员走动切换楼层和地图，自动联动轨迹上的视频等。</w:t>
      </w:r>
    </w:p>
    <w:p w14:paraId="609829F6">
      <w:pPr>
        <w:spacing w:line="360" w:lineRule="auto"/>
        <w:ind w:firstLine="480" w:firstLineChars="200"/>
        <w:jc w:val="left"/>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视频回放：实时联动视频后，平台可调取视频系统的历史视频，回放该摄像机视频。</w:t>
      </w:r>
    </w:p>
    <w:p w14:paraId="488EB72E">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定位系统对接现有的视频监控（支持海康、大华摄像机，其他厂家的摄像机需要提供B/S开发包）或者</w:t>
      </w:r>
      <w:r>
        <w:rPr>
          <w:rFonts w:ascii="宋体" w:hAnsi="宋体"/>
          <w:color w:val="000000" w:themeColor="text1"/>
          <w:sz w:val="24"/>
          <w14:textFill>
            <w14:solidFill>
              <w14:schemeClr w14:val="tx1"/>
            </w14:solidFill>
          </w14:textFill>
        </w:rPr>
        <w:t>从流媒体服务器取流，不直接引用摄像机的取流地址，使用视频流实现浏览器无插件播放</w:t>
      </w:r>
      <w:r>
        <w:rPr>
          <w:rFonts w:hint="eastAsia" w:ascii="宋体" w:hAnsi="宋体"/>
          <w:color w:val="000000" w:themeColor="text1"/>
          <w:sz w:val="24"/>
          <w:szCs w:val="24"/>
          <w14:textFill>
            <w14:solidFill>
              <w14:schemeClr w14:val="tx1"/>
            </w14:solidFill>
          </w14:textFill>
        </w:rPr>
        <w:t>，实现准确、实时的按需视频联动。当人员进入关联定位的摄像头区域内时，摄像头自动显示人员所在区域；当发生危险、紧急求助等告警事件或对某人实施严控时，系统根据位置信息自动进行现场视频画面切换，关联视频自动弹出，</w:t>
      </w:r>
      <w:r>
        <w:rPr>
          <w:rFonts w:hint="eastAsia" w:ascii="宋体" w:hAnsi="宋体"/>
          <w:color w:val="000000" w:themeColor="text1"/>
          <w:sz w:val="24"/>
          <w:szCs w:val="24"/>
          <w:lang w:val="en-US" w:eastAsia="zh-CN"/>
          <w14:textFill>
            <w14:solidFill>
              <w14:schemeClr w14:val="tx1"/>
            </w14:solidFill>
          </w14:textFill>
        </w:rPr>
        <w:t>结合</w:t>
      </w:r>
      <w:r>
        <w:rPr>
          <w:rFonts w:hint="eastAsia" w:ascii="宋体" w:hAnsi="宋体"/>
          <w:color w:val="000000" w:themeColor="text1"/>
          <w:sz w:val="24"/>
          <w:szCs w:val="24"/>
          <w14:textFill>
            <w14:solidFill>
              <w14:schemeClr w14:val="tx1"/>
            </w14:solidFill>
          </w14:textFill>
        </w:rPr>
        <w:t>AI视频智能分析，同步完成人</w:t>
      </w:r>
      <w:r>
        <w:rPr>
          <w:rFonts w:hint="eastAsia" w:ascii="宋体" w:hAnsi="宋体"/>
          <w:color w:val="000000" w:themeColor="text1"/>
          <w:sz w:val="24"/>
          <w:szCs w:val="24"/>
          <w:lang w:val="en-US" w:eastAsia="zh-CN"/>
          <w14:textFill>
            <w14:solidFill>
              <w14:schemeClr w14:val="tx1"/>
            </w14:solidFill>
          </w14:textFill>
        </w:rPr>
        <w:t>员</w:t>
      </w:r>
      <w:r>
        <w:rPr>
          <w:rFonts w:hint="eastAsia" w:ascii="宋体" w:hAnsi="宋体"/>
          <w:color w:val="000000" w:themeColor="text1"/>
          <w:sz w:val="24"/>
          <w:szCs w:val="24"/>
          <w14:textFill>
            <w14:solidFill>
              <w14:schemeClr w14:val="tx1"/>
            </w14:solidFill>
          </w14:textFill>
        </w:rPr>
        <w:t>检测、越界检测识别，告警“定位+视觉”双重确认，杜绝误联动，监控中心第一时间、有针对性地查看现场。</w:t>
      </w:r>
    </w:p>
    <w:p w14:paraId="2616405F">
      <w:pPr>
        <w:widowControl/>
        <w:jc w:val="center"/>
        <w:rPr>
          <w:rFonts w:hint="eastAsia" w:ascii="宋体" w:hAnsi="宋体"/>
          <w:color w:val="000000" w:themeColor="text1"/>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drawing>
          <wp:inline distT="0" distB="0" distL="114300" distR="114300">
            <wp:extent cx="5800090" cy="2703830"/>
            <wp:effectExtent l="0" t="0" r="3810" b="1270"/>
            <wp:docPr id="43" name="图片 21" descr="D:/PQB/桌面/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1" descr="D:/PQB/桌面/图片1.png图片1"/>
                    <pic:cNvPicPr>
                      <a:picLocks noChangeAspect="1"/>
                    </pic:cNvPicPr>
                  </pic:nvPicPr>
                  <pic:blipFill>
                    <a:blip r:embed="rId87"/>
                    <a:srcRect t="2255" b="2255"/>
                    <a:stretch>
                      <a:fillRect/>
                    </a:stretch>
                  </pic:blipFill>
                  <pic:spPr>
                    <a:xfrm>
                      <a:off x="0" y="0"/>
                      <a:ext cx="5800090" cy="2703830"/>
                    </a:xfrm>
                    <a:prstGeom prst="rect">
                      <a:avLst/>
                    </a:prstGeom>
                    <a:noFill/>
                    <a:ln w="9525">
                      <a:noFill/>
                    </a:ln>
                  </pic:spPr>
                </pic:pic>
              </a:graphicData>
            </a:graphic>
          </wp:inline>
        </w:drawing>
      </w:r>
    </w:p>
    <w:p w14:paraId="3EB03C20">
      <w:pPr>
        <w:pStyle w:val="3"/>
        <w:ind w:left="568" w:leftChars="0" w:firstLine="482" w:firstLineChars="0"/>
        <w:rPr>
          <w:color w:val="000000" w:themeColor="text1"/>
          <w14:textFill>
            <w14:solidFill>
              <w14:schemeClr w14:val="tx1"/>
            </w14:solidFill>
          </w14:textFill>
        </w:rPr>
      </w:pPr>
      <w:bookmarkStart w:id="448" w:name="_Toc21030"/>
      <w:r>
        <w:rPr>
          <w:rFonts w:hint="eastAsia"/>
          <w:color w:val="000000" w:themeColor="text1"/>
          <w14:textFill>
            <w14:solidFill>
              <w14:schemeClr w14:val="tx1"/>
            </w14:solidFill>
          </w14:textFill>
        </w:rPr>
        <w:t>准确好用的自动联动环境监测报警</w:t>
      </w:r>
      <w:r>
        <w:rPr>
          <w:rFonts w:hint="eastAsia"/>
          <w:color w:val="000000" w:themeColor="text1"/>
          <w:lang w:val="en-US" w:eastAsia="zh-CN"/>
          <w14:textFill>
            <w14:solidFill>
              <w14:schemeClr w14:val="tx1"/>
            </w14:solidFill>
          </w14:textFill>
        </w:rPr>
        <w:t>系统</w:t>
      </w:r>
      <w:bookmarkEnd w:id="448"/>
    </w:p>
    <w:p w14:paraId="09FF79A3">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14:textFill>
            <w14:solidFill>
              <w14:schemeClr w14:val="tx1"/>
            </w14:solidFill>
          </w14:textFill>
        </w:rPr>
        <w:t>人员定位系统与</w:t>
      </w:r>
      <w:r>
        <w:rPr>
          <w:rFonts w:hint="eastAsia" w:ascii="宋体" w:hAnsi="宋体"/>
          <w:color w:val="000000" w:themeColor="text1"/>
          <w:sz w:val="24"/>
          <w:lang w:val="en-US" w:eastAsia="zh-CN"/>
          <w14:textFill>
            <w14:solidFill>
              <w14:schemeClr w14:val="tx1"/>
            </w14:solidFill>
          </w14:textFill>
        </w:rPr>
        <w:t xml:space="preserve"> GDS</w:t>
      </w:r>
      <w:r>
        <w:rPr>
          <w:rFonts w:hint="eastAsia" w:ascii="宋体" w:hAnsi="宋体"/>
          <w:color w:val="000000" w:themeColor="text1"/>
          <w:sz w:val="24"/>
          <w14:textFill>
            <w14:solidFill>
              <w14:schemeClr w14:val="tx1"/>
            </w14:solidFill>
          </w14:textFill>
        </w:rPr>
        <w:t>系统对接，</w:t>
      </w:r>
      <w:r>
        <w:rPr>
          <w:rFonts w:hint="eastAsia" w:ascii="宋体" w:hAnsi="宋体"/>
          <w:color w:val="000000" w:themeColor="text1"/>
          <w:sz w:val="24"/>
          <w:szCs w:val="24"/>
          <w14:textFill>
            <w14:solidFill>
              <w14:schemeClr w14:val="tx1"/>
            </w14:solidFill>
          </w14:textFill>
        </w:rPr>
        <w:t>精准定位系统报警时准确显示报警区域环境情况，环境监测报警时准确显示报警区域人员情况，并自动通知到现场</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根据人员位置等信息对报警影响范围、受影响的人员等进行判断，并及时发出应急处置或疏散撤离指令。</w:t>
      </w:r>
    </w:p>
    <w:p w14:paraId="28EA05CF">
      <w:pPr>
        <w:pStyle w:val="12"/>
        <w:ind w:left="0" w:leftChars="0"/>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534660" cy="2680335"/>
            <wp:effectExtent l="0" t="0" r="2540" b="12065"/>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88"/>
                    <a:stretch>
                      <a:fillRect/>
                    </a:stretch>
                  </pic:blipFill>
                  <pic:spPr>
                    <a:xfrm>
                      <a:off x="0" y="0"/>
                      <a:ext cx="5534660" cy="2680335"/>
                    </a:xfrm>
                    <a:prstGeom prst="rect">
                      <a:avLst/>
                    </a:prstGeom>
                    <a:noFill/>
                    <a:ln>
                      <a:noFill/>
                    </a:ln>
                  </pic:spPr>
                </pic:pic>
              </a:graphicData>
            </a:graphic>
          </wp:inline>
        </w:drawing>
      </w:r>
    </w:p>
    <w:p w14:paraId="34ED9464">
      <w:pPr>
        <w:pStyle w:val="3"/>
        <w:ind w:left="568" w:leftChars="0" w:firstLine="482" w:firstLineChars="0"/>
        <w:rPr>
          <w:color w:val="000000" w:themeColor="text1"/>
          <w14:textFill>
            <w14:solidFill>
              <w14:schemeClr w14:val="tx1"/>
            </w14:solidFill>
          </w14:textFill>
        </w:rPr>
      </w:pPr>
      <w:bookmarkStart w:id="449" w:name="_Toc16272"/>
      <w:r>
        <w:rPr>
          <w:rFonts w:hint="eastAsia"/>
          <w:color w:val="000000" w:themeColor="text1"/>
          <w14:textFill>
            <w14:solidFill>
              <w14:schemeClr w14:val="tx1"/>
            </w14:solidFill>
          </w14:textFill>
        </w:rPr>
        <w:t>准确好用的自动联动智能照明系统</w:t>
      </w:r>
      <w:bookmarkEnd w:id="449"/>
    </w:p>
    <w:p w14:paraId="19629107">
      <w:pPr>
        <w:spacing w:line="360" w:lineRule="auto"/>
        <w:ind w:firstLine="480" w:firstLineChars="200"/>
        <w:jc w:val="left"/>
        <w:rPr>
          <w:rFonts w:hint="eastAsia" w:ascii="宋体" w:hAnsi="宋体"/>
          <w:color w:val="000000" w:themeColor="text1"/>
          <w:sz w:val="24"/>
          <w14:textFill>
            <w14:solidFill>
              <w14:schemeClr w14:val="tx1"/>
            </w14:solidFill>
          </w14:textFill>
        </w:rPr>
      </w:pPr>
      <w:bookmarkStart w:id="450" w:name="_Toc23540699"/>
      <w:r>
        <w:rPr>
          <w:rFonts w:hint="eastAsia" w:ascii="宋体" w:hAnsi="宋体"/>
          <w:color w:val="000000" w:themeColor="text1"/>
          <w:sz w:val="24"/>
          <w14:textFill>
            <w14:solidFill>
              <w14:schemeClr w14:val="tx1"/>
            </w14:solidFill>
          </w14:textFill>
        </w:rPr>
        <w:t>人员定位系统与智能照明系统对接联动，准确实现“人来灯亮，人走灯灭。”。</w:t>
      </w:r>
      <w:r>
        <w:rPr>
          <w:rFonts w:hint="eastAsia" w:ascii="Arial Narrow" w:hAnsi="Arial Narrow" w:eastAsia="汉鼎简书宋" w:cs="汉鼎简书宋"/>
          <w:color w:val="000000" w:themeColor="text1"/>
          <w:kern w:val="0"/>
          <w:sz w:val="24"/>
          <w:szCs w:val="24"/>
          <w14:textFill>
            <w14:solidFill>
              <w14:schemeClr w14:val="tx1"/>
            </w14:solidFill>
          </w14:textFill>
        </w:rPr>
        <w:t>感应距离可设置，触发响应时间不超过3秒，触发距离不得低于3米。</w:t>
      </w:r>
    </w:p>
    <w:bookmarkEnd w:id="450"/>
    <w:p w14:paraId="75628511">
      <w:pPr>
        <w:pStyle w:val="3"/>
        <w:ind w:left="568" w:leftChars="0" w:firstLine="482" w:firstLineChars="0"/>
        <w:rPr>
          <w:color w:val="000000" w:themeColor="text1"/>
          <w14:textFill>
            <w14:solidFill>
              <w14:schemeClr w14:val="tx1"/>
            </w14:solidFill>
          </w14:textFill>
        </w:rPr>
      </w:pPr>
      <w:bookmarkStart w:id="451" w:name="_Toc23540700"/>
      <w:bookmarkEnd w:id="451"/>
      <w:bookmarkStart w:id="452" w:name="_Toc23540701"/>
      <w:bookmarkEnd w:id="452"/>
      <w:bookmarkStart w:id="453" w:name="_Toc8571"/>
      <w:r>
        <w:rPr>
          <w:rFonts w:hint="eastAsia"/>
          <w:color w:val="000000" w:themeColor="text1"/>
          <w14:textFill>
            <w14:solidFill>
              <w14:schemeClr w14:val="tx1"/>
            </w14:solidFill>
          </w14:textFill>
        </w:rPr>
        <w:t>企业安全承诺动态公告系统</w:t>
      </w:r>
      <w:bookmarkEnd w:id="453"/>
    </w:p>
    <w:p w14:paraId="5F97E0F9">
      <w:pPr>
        <w:spacing w:line="360" w:lineRule="auto"/>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实时、动态向社会进行安全承诺公告。根据企业情况，分厂、车间、班组、岗位要对各自工段、工序、岗位的装置、设备设施安全运行状态和检维修、动火及受限空间等特殊作业风险可控状态层层进行承诺公告。</w:t>
      </w:r>
    </w:p>
    <w:p w14:paraId="609E9DC7">
      <w:pPr>
        <w:spacing w:line="360" w:lineRule="auto"/>
        <w:jc w:val="center"/>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14:textFill>
            <w14:solidFill>
              <w14:schemeClr w14:val="tx1"/>
            </w14:solidFill>
          </w14:textFill>
        </w:rPr>
        <w:drawing>
          <wp:inline distT="0" distB="0" distL="114300" distR="114300">
            <wp:extent cx="2438400" cy="1371600"/>
            <wp:effectExtent l="0" t="0" r="1270" b="10160"/>
            <wp:docPr id="15" name="图片 15" descr="enterprise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enterpriseState"/>
                    <pic:cNvPicPr>
                      <a:picLocks noChangeAspect="1"/>
                    </pic:cNvPicPr>
                  </pic:nvPicPr>
                  <pic:blipFill>
                    <a:blip r:embed="rId89"/>
                    <a:stretch>
                      <a:fillRect/>
                    </a:stretch>
                  </pic:blipFill>
                  <pic:spPr>
                    <a:xfrm>
                      <a:off x="0" y="0"/>
                      <a:ext cx="2438400" cy="1371600"/>
                    </a:xfrm>
                    <a:prstGeom prst="rect">
                      <a:avLst/>
                    </a:prstGeom>
                  </pic:spPr>
                </pic:pic>
              </a:graphicData>
            </a:graphic>
          </wp:inline>
        </w:drawing>
      </w:r>
      <w:r>
        <w:rPr>
          <w:rFonts w:hint="eastAsia" w:ascii="宋体" w:hAnsi="宋体"/>
          <w:color w:val="000000" w:themeColor="text1"/>
          <w:sz w:val="24"/>
          <w14:textFill>
            <w14:solidFill>
              <w14:schemeClr w14:val="tx1"/>
            </w14:solidFill>
          </w14:textFill>
        </w:rPr>
        <w:drawing>
          <wp:inline distT="0" distB="0" distL="114300" distR="114300">
            <wp:extent cx="2438400" cy="1371600"/>
            <wp:effectExtent l="0" t="0" r="1270" b="10160"/>
            <wp:docPr id="16" name="图片 16" descr="enterpriseProm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enterprisePromise"/>
                    <pic:cNvPicPr>
                      <a:picLocks noChangeAspect="1"/>
                    </pic:cNvPicPr>
                  </pic:nvPicPr>
                  <pic:blipFill>
                    <a:blip r:embed="rId90"/>
                    <a:stretch>
                      <a:fillRect/>
                    </a:stretch>
                  </pic:blipFill>
                  <pic:spPr>
                    <a:xfrm>
                      <a:off x="0" y="0"/>
                      <a:ext cx="2438400" cy="1371600"/>
                    </a:xfrm>
                    <a:prstGeom prst="rect">
                      <a:avLst/>
                    </a:prstGeom>
                  </pic:spPr>
                </pic:pic>
              </a:graphicData>
            </a:graphic>
          </wp:inline>
        </w:drawing>
      </w:r>
    </w:p>
    <w:p w14:paraId="4017B5A8">
      <w:pPr>
        <w:pStyle w:val="2"/>
        <w:ind w:firstLine="482"/>
        <w:rPr>
          <w:rFonts w:hint="eastAsia"/>
          <w:color w:val="000000" w:themeColor="text1"/>
          <w14:textFill>
            <w14:solidFill>
              <w14:schemeClr w14:val="tx1"/>
            </w14:solidFill>
          </w14:textFill>
        </w:rPr>
      </w:pPr>
      <w:bookmarkStart w:id="454" w:name="_Toc23540702"/>
      <w:bookmarkEnd w:id="454"/>
      <w:bookmarkStart w:id="455" w:name="_Toc507230853"/>
      <w:bookmarkEnd w:id="455"/>
      <w:bookmarkStart w:id="456" w:name="_Toc96543043"/>
      <w:bookmarkStart w:id="457" w:name="_Toc19242"/>
      <w:bookmarkStart w:id="458" w:name="_Toc6832"/>
      <w:r>
        <w:rPr>
          <w:rFonts w:hint="eastAsia"/>
          <w:color w:val="000000" w:themeColor="text1"/>
          <w14:textFill>
            <w14:solidFill>
              <w14:schemeClr w14:val="tx1"/>
            </w14:solidFill>
          </w14:textFill>
        </w:rPr>
        <w:t>信息安全</w:t>
      </w:r>
      <w:bookmarkEnd w:id="456"/>
      <w:bookmarkEnd w:id="457"/>
      <w:bookmarkEnd w:id="458"/>
    </w:p>
    <w:p w14:paraId="68A0CA1E">
      <w:pPr>
        <w:pStyle w:val="3"/>
        <w:ind w:left="568" w:leftChars="0" w:firstLine="482" w:firstLineChars="0"/>
        <w:rPr>
          <w:color w:val="000000" w:themeColor="text1"/>
          <w14:textFill>
            <w14:solidFill>
              <w14:schemeClr w14:val="tx1"/>
            </w14:solidFill>
          </w14:textFill>
        </w:rPr>
      </w:pPr>
      <w:bookmarkStart w:id="459" w:name="_Toc96543044"/>
      <w:bookmarkStart w:id="460" w:name="_Toc14815"/>
      <w:r>
        <w:rPr>
          <w:rFonts w:hint="eastAsia"/>
          <w:color w:val="000000" w:themeColor="text1"/>
          <w14:textFill>
            <w14:solidFill>
              <w14:schemeClr w14:val="tx1"/>
            </w14:solidFill>
          </w14:textFill>
        </w:rPr>
        <w:t>操作系统安全</w:t>
      </w:r>
      <w:bookmarkEnd w:id="459"/>
      <w:bookmarkEnd w:id="460"/>
    </w:p>
    <w:p w14:paraId="7B76C3CD">
      <w:pPr>
        <w:spacing w:line="360" w:lineRule="auto"/>
        <w:jc w:val="left"/>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做好操作系统的安全防护，安装杀毒软件，开启系统防火墙，做好出站入站策略，配置操作内部的相关安全策略等。</w:t>
      </w:r>
    </w:p>
    <w:p w14:paraId="164286B0">
      <w:pPr>
        <w:pStyle w:val="3"/>
        <w:ind w:left="568" w:leftChars="0" w:firstLine="482" w:firstLineChars="0"/>
        <w:rPr>
          <w:color w:val="000000" w:themeColor="text1"/>
          <w14:textFill>
            <w14:solidFill>
              <w14:schemeClr w14:val="tx1"/>
            </w14:solidFill>
          </w14:textFill>
        </w:rPr>
      </w:pPr>
      <w:bookmarkStart w:id="461" w:name="_Toc96543045"/>
      <w:bookmarkStart w:id="462" w:name="_Toc17627"/>
      <w:r>
        <w:rPr>
          <w:rFonts w:hint="eastAsia"/>
          <w:color w:val="000000" w:themeColor="text1"/>
          <w14:textFill>
            <w14:solidFill>
              <w14:schemeClr w14:val="tx1"/>
            </w14:solidFill>
          </w14:textFill>
        </w:rPr>
        <w:t>物联网安全</w:t>
      </w:r>
      <w:bookmarkEnd w:id="461"/>
      <w:bookmarkEnd w:id="462"/>
    </w:p>
    <w:p w14:paraId="1135C11E">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设备和平台通讯采用私有协议，并对每个数据包进行校验，校验成功后保存。</w:t>
      </w:r>
      <w:r>
        <w:rPr>
          <w:rFonts w:hint="eastAsia" w:ascii="宋体" w:hAnsi="宋体" w:cs="宋体"/>
          <w:color w:val="000000" w:themeColor="text1"/>
          <w:kern w:val="0"/>
          <w:sz w:val="24"/>
          <w:szCs w:val="24"/>
          <w:lang w:val="en-US" w:eastAsia="zh-CN"/>
          <w14:textFill>
            <w14:solidFill>
              <w14:schemeClr w14:val="tx1"/>
            </w14:solidFill>
          </w14:textFill>
        </w:rPr>
        <w:t>每个分站有唯一ID编号，接入平台需要先在平台端录入设备ID编号，平台会校准每个链接的设备ID编号，不符合ID编号直接剔除不允许通讯。定位系统内部则统一采用运行于单一2.4GHz频段的安然ZigBee Plus专有无线定位技术进行设备间的信息交互。</w:t>
      </w:r>
      <w:r>
        <w:rPr>
          <w:rFonts w:hint="eastAsia" w:ascii="宋体" w:hAnsi="宋体" w:cs="宋体"/>
          <w:color w:val="000000" w:themeColor="text1"/>
          <w:kern w:val="0"/>
          <w:sz w:val="24"/>
          <w:szCs w:val="24"/>
          <w14:textFill>
            <w14:solidFill>
              <w14:schemeClr w14:val="tx1"/>
            </w14:solidFill>
          </w14:textFill>
        </w:rPr>
        <w:t>数据传输支持 https加密传输</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cs="宋体"/>
          <w:color w:val="000000" w:themeColor="text1"/>
          <w:kern w:val="0"/>
          <w:sz w:val="24"/>
          <w:szCs w:val="24"/>
          <w14:textFill>
            <w14:solidFill>
              <w14:schemeClr w14:val="tx1"/>
            </w14:solidFill>
          </w14:textFill>
        </w:rPr>
        <w:t>满足信息安全体系要求。</w:t>
      </w:r>
    </w:p>
    <w:p w14:paraId="563E51B2">
      <w:pPr>
        <w:pStyle w:val="3"/>
        <w:ind w:left="568" w:leftChars="0" w:firstLine="482" w:firstLineChars="0"/>
        <w:rPr>
          <w:color w:val="000000" w:themeColor="text1"/>
          <w14:textFill>
            <w14:solidFill>
              <w14:schemeClr w14:val="tx1"/>
            </w14:solidFill>
          </w14:textFill>
        </w:rPr>
      </w:pPr>
      <w:bookmarkStart w:id="463" w:name="_Toc96543046"/>
      <w:bookmarkStart w:id="464" w:name="_Toc3968"/>
      <w:r>
        <w:rPr>
          <w:rFonts w:hint="eastAsia"/>
          <w:color w:val="000000" w:themeColor="text1"/>
          <w14:textFill>
            <w14:solidFill>
              <w14:schemeClr w14:val="tx1"/>
            </w14:solidFill>
          </w14:textFill>
        </w:rPr>
        <w:t>软件应用安全</w:t>
      </w:r>
      <w:bookmarkEnd w:id="463"/>
      <w:bookmarkEnd w:id="464"/>
    </w:p>
    <w:p w14:paraId="2FD1038A">
      <w:pPr>
        <w:spacing w:line="360" w:lineRule="auto"/>
        <w:ind w:firstLine="480" w:firstLineChars="200"/>
        <w:jc w:val="left"/>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平台请求使用密钥方式，只有密钥正确才能访问；账号多次登录失败自动锁死；用户密码采用强制复杂密码策略，必须超过8位，并包含大小写字母、数字、特殊字符；超过90天须更新登录密码；用户登录地址需要添加到白名单中，不在名单中的地址禁止登录；用户连续5次登录失败锁定该账号，需解锁后才能重新登录。用户登录时记录登录日志，并根据功能权限、数据权限加载数据，比如只查看某个装置，只查看某个部门人员情况；记录用户操作内容，便于查找解决已发生问题。系统账号权限分配遵循最小使用权限、1人1账号确保身份唯一性</w:t>
      </w:r>
      <w:r>
        <w:rPr>
          <w:rFonts w:hint="eastAsia" w:ascii="宋体" w:hAnsi="宋体" w:cs="宋体"/>
          <w:color w:val="000000" w:themeColor="text1"/>
          <w:kern w:val="0"/>
          <w:sz w:val="24"/>
          <w:szCs w:val="24"/>
          <w:lang w:eastAsia="zh-CN"/>
          <w14:textFill>
            <w14:solidFill>
              <w14:schemeClr w14:val="tx1"/>
            </w14:solidFill>
          </w14:textFill>
        </w:rPr>
        <w:t>。</w:t>
      </w:r>
    </w:p>
    <w:p w14:paraId="008191DD">
      <w:pPr>
        <w:pStyle w:val="3"/>
        <w:ind w:left="568" w:leftChars="0" w:firstLine="482" w:firstLineChars="0"/>
        <w:rPr>
          <w:color w:val="000000" w:themeColor="text1"/>
          <w14:textFill>
            <w14:solidFill>
              <w14:schemeClr w14:val="tx1"/>
            </w14:solidFill>
          </w14:textFill>
        </w:rPr>
      </w:pPr>
      <w:bookmarkStart w:id="465" w:name="_Toc96543047"/>
      <w:bookmarkStart w:id="466" w:name="_Toc15668"/>
      <w:r>
        <w:rPr>
          <w:rFonts w:hint="eastAsia"/>
          <w:color w:val="000000" w:themeColor="text1"/>
          <w14:textFill>
            <w14:solidFill>
              <w14:schemeClr w14:val="tx1"/>
            </w14:solidFill>
          </w14:textFill>
        </w:rPr>
        <w:t>数据库安全</w:t>
      </w:r>
      <w:bookmarkEnd w:id="465"/>
      <w:bookmarkEnd w:id="466"/>
    </w:p>
    <w:p w14:paraId="05C57EC4">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数据库安全方面，防止SQL注入，数据定时备份，保证数据安全。关闭默认的用户或实例，对关键的用户数据进行加密存储。</w:t>
      </w:r>
    </w:p>
    <w:p w14:paraId="049CD084">
      <w:pPr>
        <w:pStyle w:val="2"/>
        <w:ind w:firstLine="482"/>
        <w:rPr>
          <w:rFonts w:hint="eastAsia"/>
          <w:color w:val="000000" w:themeColor="text1"/>
          <w14:textFill>
            <w14:solidFill>
              <w14:schemeClr w14:val="tx1"/>
            </w14:solidFill>
          </w14:textFill>
        </w:rPr>
      </w:pPr>
      <w:bookmarkStart w:id="467" w:name="_Toc22611"/>
      <w:bookmarkStart w:id="468" w:name="_Toc96543048"/>
      <w:bookmarkStart w:id="469" w:name="_Toc23005"/>
      <w:bookmarkStart w:id="470" w:name="_Toc30213"/>
      <w:r>
        <w:rPr>
          <w:rFonts w:hint="eastAsia"/>
          <w:color w:val="000000" w:themeColor="text1"/>
          <w14:textFill>
            <w14:solidFill>
              <w14:schemeClr w14:val="tx1"/>
            </w14:solidFill>
          </w14:textFill>
        </w:rPr>
        <w:t>接口开放</w:t>
      </w:r>
      <w:bookmarkEnd w:id="467"/>
      <w:bookmarkEnd w:id="468"/>
      <w:bookmarkEnd w:id="469"/>
    </w:p>
    <w:bookmarkEnd w:id="470"/>
    <w:p w14:paraId="0EF8167B">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1）支持与甲方展示平台的集成和对接。</w:t>
      </w:r>
    </w:p>
    <w:p w14:paraId="5E831B90">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2）开放所有接口，通过这些接口可以采集到所有数据。</w:t>
      </w:r>
    </w:p>
    <w:p w14:paraId="66C55880">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3）支持根据甲方要求进行其他接口的开发，满足甲方的需求。</w:t>
      </w:r>
    </w:p>
    <w:p w14:paraId="3BE103A3">
      <w:pPr>
        <w:pStyle w:val="14"/>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详见《</w:t>
      </w:r>
      <w:r>
        <w:rPr>
          <w:rFonts w:hint="eastAsia"/>
          <w:color w:val="000000" w:themeColor="text1"/>
          <w:sz w:val="24"/>
          <w:szCs w:val="24"/>
          <w:lang w:eastAsia="zh-CN"/>
          <w14:textFill>
            <w14:solidFill>
              <w14:schemeClr w14:val="tx1"/>
            </w14:solidFill>
          </w14:textFill>
        </w:rPr>
        <w:t>安然软件平台对接办法</w:t>
      </w:r>
      <w:r>
        <w:rPr>
          <w:rFonts w:hint="eastAsia"/>
          <w:color w:val="000000" w:themeColor="text1"/>
          <w:sz w:val="24"/>
          <w:szCs w:val="24"/>
          <w14:textFill>
            <w14:solidFill>
              <w14:schemeClr w14:val="tx1"/>
            </w14:solidFill>
          </w14:textFill>
        </w:rPr>
        <w:t>》</w:t>
      </w:r>
    </w:p>
    <w:p w14:paraId="42555596">
      <w:pPr>
        <w:pStyle w:val="2"/>
        <w:ind w:firstLine="482"/>
        <w:rPr>
          <w:rFonts w:hint="eastAsia"/>
          <w:color w:val="000000" w:themeColor="text1"/>
          <w14:textFill>
            <w14:solidFill>
              <w14:schemeClr w14:val="tx1"/>
            </w14:solidFill>
          </w14:textFill>
        </w:rPr>
      </w:pPr>
      <w:bookmarkStart w:id="471" w:name="_Toc26246"/>
      <w:r>
        <w:rPr>
          <w:rFonts w:hint="eastAsia"/>
          <w:color w:val="000000" w:themeColor="text1"/>
          <w14:textFill>
            <w14:solidFill>
              <w14:schemeClr w14:val="tx1"/>
            </w14:solidFill>
          </w14:textFill>
        </w:rPr>
        <w:t>本期项目定制化设计</w:t>
      </w:r>
      <w:bookmarkStart w:id="472" w:name="_Toc23540704"/>
      <w:bookmarkEnd w:id="472"/>
      <w:r>
        <w:rPr>
          <w:rFonts w:hint="eastAsia"/>
          <w:color w:val="000000" w:themeColor="text1"/>
          <w14:textFill>
            <w14:solidFill>
              <w14:schemeClr w14:val="tx1"/>
            </w14:solidFill>
          </w14:textFill>
        </w:rPr>
        <w:t>说明</w:t>
      </w:r>
      <w:bookmarkEnd w:id="471"/>
    </w:p>
    <w:p w14:paraId="5EC13F5F">
      <w:pPr>
        <w:pStyle w:val="3"/>
        <w:ind w:left="568" w:leftChars="0" w:firstLine="482" w:firstLineChars="0"/>
        <w:rPr>
          <w:color w:val="000000" w:themeColor="text1"/>
          <w14:textFill>
            <w14:solidFill>
              <w14:schemeClr w14:val="tx1"/>
            </w14:solidFill>
          </w14:textFill>
        </w:rPr>
      </w:pPr>
      <w:bookmarkStart w:id="473" w:name="_Toc23540705"/>
      <w:bookmarkEnd w:id="473"/>
      <w:bookmarkStart w:id="474" w:name="_Toc86011228"/>
      <w:bookmarkStart w:id="475" w:name="_Toc17544"/>
      <w:bookmarkStart w:id="476" w:name="_Toc23761"/>
      <w:r>
        <w:rPr>
          <w:rFonts w:hint="eastAsia"/>
          <w:color w:val="000000" w:themeColor="text1"/>
          <w14:textFill>
            <w14:solidFill>
              <w14:schemeClr w14:val="tx1"/>
            </w14:solidFill>
          </w14:textFill>
        </w:rPr>
        <w:t>项目</w:t>
      </w:r>
      <w:bookmarkEnd w:id="474"/>
      <w:bookmarkEnd w:id="475"/>
      <w:r>
        <w:rPr>
          <w:rFonts w:hint="eastAsia"/>
          <w:color w:val="000000" w:themeColor="text1"/>
          <w14:textFill>
            <w14:solidFill>
              <w14:schemeClr w14:val="tx1"/>
            </w14:solidFill>
          </w14:textFill>
        </w:rPr>
        <w:t>需求和要求</w:t>
      </w:r>
      <w:bookmarkEnd w:id="476"/>
    </w:p>
    <w:p w14:paraId="36A8FE39">
      <w:pPr>
        <w:numPr>
          <w:ilvl w:val="0"/>
          <w:numId w:val="32"/>
        </w:numPr>
        <w:spacing w:line="400" w:lineRule="exact"/>
        <w:ind w:firstLine="482"/>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项目实施范围</w:t>
      </w:r>
    </w:p>
    <w:p w14:paraId="0C2D9AF7">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根据****用地状况，</w:t>
      </w:r>
      <w:bookmarkStart w:id="477" w:name="_Toc239"/>
      <w:bookmarkStart w:id="478" w:name="_Toc70961853"/>
      <w:r>
        <w:rPr>
          <w:rFonts w:hint="eastAsia" w:ascii="宋体" w:hAnsi="宋体" w:cs="宋体"/>
          <w:color w:val="000000" w:themeColor="text1"/>
          <w:sz w:val="24"/>
          <w:szCs w:val="24"/>
          <w14:textFill>
            <w14:solidFill>
              <w14:schemeClr w14:val="tx1"/>
            </w14:solidFill>
          </w14:textFill>
        </w:rPr>
        <w:t>项目实施范围</w:t>
      </w:r>
      <w:bookmarkEnd w:id="477"/>
      <w:bookmarkEnd w:id="478"/>
      <w:r>
        <w:rPr>
          <w:rFonts w:hint="eastAsia" w:ascii="宋体" w:hAnsi="宋体" w:cs="宋体"/>
          <w:color w:val="000000" w:themeColor="text1"/>
          <w:sz w:val="24"/>
          <w:szCs w:val="24"/>
          <w14:textFill>
            <w14:solidFill>
              <w14:schemeClr w14:val="tx1"/>
            </w14:solidFill>
          </w14:textFill>
        </w:rPr>
        <w:t>含防爆区域：萃取厂房一、萃取厂房二、氧压装置等装置及罐区；非防爆区域：碳酸锂二厂房、碳酸锂三厂房、成品配置厂房、废水处理前端、废水处理后端、排渣/硫酸镍除油厂房、浸出厂房二、浸出厂房一等生产区域。</w:t>
      </w:r>
    </w:p>
    <w:p w14:paraId="4C9EA96E">
      <w:pPr>
        <w:numPr>
          <w:ilvl w:val="0"/>
          <w:numId w:val="32"/>
        </w:numPr>
        <w:spacing w:line="400" w:lineRule="exact"/>
        <w:ind w:firstLine="482"/>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总体要求</w:t>
      </w:r>
    </w:p>
    <w:p w14:paraId="7DD6C789">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加强企业生产区域人员管控，分类统计出入生产区域企业人员、外来人员信息，精确显示生产区域内人员动态，杜绝未经培训、未经批准人员进入生产区域，智能管控和预警，有效防范风险、主动化解风险，第一时间掌握涉险人员情况，提高应急救援效率，全面提升企业风险管控能力和精细化安全管理水平，有效支撑企业安全生产信息化管理系统建设和落地。</w:t>
      </w:r>
    </w:p>
    <w:p w14:paraId="33B1C629">
      <w:pPr>
        <w:pStyle w:val="3"/>
        <w:ind w:left="568" w:leftChars="0" w:firstLine="482" w:firstLineChars="0"/>
        <w:rPr>
          <w:color w:val="000000" w:themeColor="text1"/>
          <w14:textFill>
            <w14:solidFill>
              <w14:schemeClr w14:val="tx1"/>
            </w14:solidFill>
          </w14:textFill>
        </w:rPr>
      </w:pPr>
      <w:bookmarkStart w:id="479" w:name="_Toc6284"/>
      <w:r>
        <w:rPr>
          <w:rFonts w:hint="eastAsia"/>
          <w:color w:val="000000" w:themeColor="text1"/>
          <w14:textFill>
            <w14:solidFill>
              <w14:schemeClr w14:val="tx1"/>
            </w14:solidFill>
          </w14:textFill>
        </w:rPr>
        <w:t>设计依据</w:t>
      </w:r>
      <w:bookmarkEnd w:id="479"/>
    </w:p>
    <w:p w14:paraId="460BE23E">
      <w:pPr>
        <w:widowControl/>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依据招标文件、采购要求或《基于ZigBee Plus三维立体按需精准定位的工业安全生产信息化管理系统需求澄清表及六大误区》。</w:t>
      </w:r>
    </w:p>
    <w:p w14:paraId="50F34C13">
      <w:pPr>
        <w:pStyle w:val="3"/>
        <w:ind w:left="568" w:leftChars="0" w:firstLine="482" w:firstLineChars="0"/>
        <w:rPr>
          <w:color w:val="000000" w:themeColor="text1"/>
          <w14:textFill>
            <w14:solidFill>
              <w14:schemeClr w14:val="tx1"/>
            </w14:solidFill>
          </w14:textFill>
        </w:rPr>
      </w:pPr>
      <w:bookmarkStart w:id="480" w:name="_Toc23718"/>
      <w:r>
        <w:rPr>
          <w:rFonts w:hint="eastAsia"/>
          <w:color w:val="000000" w:themeColor="text1"/>
          <w14:textFill>
            <w14:solidFill>
              <w14:schemeClr w14:val="tx1"/>
            </w14:solidFill>
          </w14:textFill>
        </w:rPr>
        <w:t>设计图纸</w:t>
      </w:r>
      <w:bookmarkEnd w:id="480"/>
    </w:p>
    <w:p w14:paraId="20BA4FCB">
      <w:pPr>
        <w:widowControl/>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详见《基于ZigBee Plus三维立体按需精准定位的工业安全生产信息化管理系统布点图》。</w:t>
      </w:r>
    </w:p>
    <w:p w14:paraId="2693DEE3">
      <w:pPr>
        <w:pStyle w:val="3"/>
        <w:ind w:left="568" w:leftChars="0" w:firstLine="482" w:firstLineChars="0"/>
        <w:rPr>
          <w:color w:val="000000" w:themeColor="text1"/>
          <w14:textFill>
            <w14:solidFill>
              <w14:schemeClr w14:val="tx1"/>
            </w14:solidFill>
          </w14:textFill>
        </w:rPr>
      </w:pPr>
      <w:bookmarkStart w:id="481" w:name="OLE_LINK1"/>
      <w:bookmarkEnd w:id="481"/>
      <w:bookmarkStart w:id="482" w:name="_Toc21311"/>
      <w:r>
        <w:rPr>
          <w:rFonts w:hint="eastAsia"/>
          <w:color w:val="000000" w:themeColor="text1"/>
          <w14:textFill>
            <w14:solidFill>
              <w14:schemeClr w14:val="tx1"/>
            </w14:solidFill>
          </w14:textFill>
        </w:rPr>
        <w:t>部署简要说明</w:t>
      </w:r>
      <w:bookmarkEnd w:id="482"/>
    </w:p>
    <w:p w14:paraId="11DA7087">
      <w:pPr>
        <w:numPr>
          <w:ilvl w:val="0"/>
          <w:numId w:val="33"/>
        </w:numPr>
        <w:spacing w:line="400" w:lineRule="exact"/>
        <w:ind w:firstLine="482"/>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整体部署：</w:t>
      </w:r>
    </w:p>
    <w:p w14:paraId="041B9827">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产品部署原则：II类防爆区域、甲类、乙类防爆车间以及紧邻车间外部30米区域内用II类防爆产品，丙，丁，戊类车间、路上、二道门处用非II类防爆产品。</w:t>
      </w:r>
    </w:p>
    <w:p w14:paraId="31A8D0FB">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配备标识卡×张，实现一人一卡、一车一卡。部署防爆定位采集分站×台，非防爆定位采集分站×台，实现定位区域信号全覆盖；部署防爆定位子站 ×台，非防爆定位子站×台，实现定位</w:t>
      </w:r>
      <w:r>
        <w:rPr>
          <w:rFonts w:hint="eastAsia" w:ascii="宋体" w:hAnsi="宋体" w:cs="宋体"/>
          <w:bCs/>
          <w:color w:val="000000" w:themeColor="text1"/>
          <w:sz w:val="24"/>
          <w:szCs w:val="24"/>
          <w14:textFill>
            <w14:solidFill>
              <w14:schemeClr w14:val="tx1"/>
            </w14:solidFill>
          </w14:textFill>
        </w:rPr>
        <w:t>区域平面定位、</w:t>
      </w:r>
      <w:r>
        <w:rPr>
          <w:rFonts w:hint="eastAsia" w:ascii="宋体" w:hAnsi="宋体" w:cs="宋体"/>
          <w:color w:val="000000" w:themeColor="text1"/>
          <w:sz w:val="24"/>
          <w:szCs w:val="24"/>
          <w14:textFill>
            <w14:solidFill>
              <w14:schemeClr w14:val="tx1"/>
            </w14:solidFill>
          </w14:textFill>
        </w:rPr>
        <w:t>立体定位(如需）和到位管理（如需）。</w:t>
      </w:r>
    </w:p>
    <w:p w14:paraId="34660B98">
      <w:pPr>
        <w:numPr>
          <w:ilvl w:val="0"/>
          <w:numId w:val="33"/>
        </w:numPr>
        <w:spacing w:line="400" w:lineRule="exact"/>
        <w:ind w:firstLine="482"/>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二道门</w:t>
      </w:r>
    </w:p>
    <w:p w14:paraId="49D79AF6">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台定位子站管控二道门并与人脸识别、门禁系统、视频系统、报警广播联动，实现人员进出二道门智能化管理。</w:t>
      </w:r>
    </w:p>
    <w:p w14:paraId="6F60B9EA">
      <w:pPr>
        <w:numPr>
          <w:ilvl w:val="0"/>
          <w:numId w:val="33"/>
        </w:numPr>
        <w:spacing w:line="400" w:lineRule="exact"/>
        <w:ind w:firstLine="482"/>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厂区主要道路</w:t>
      </w:r>
    </w:p>
    <w:p w14:paraId="6CC92B15">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共部署××台定位子站管控人员/车辆活动方向发生实质性改变的路口，精准判断每个区域的人员/车辆分布情况，并对车辆进行限速、停靠和路线管理（如需）。</w:t>
      </w:r>
    </w:p>
    <w:p w14:paraId="7C86C62D">
      <w:pPr>
        <w:numPr>
          <w:ilvl w:val="0"/>
          <w:numId w:val="33"/>
        </w:numPr>
        <w:spacing w:line="400" w:lineRule="exact"/>
        <w:ind w:firstLine="482"/>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装置、车间</w:t>
      </w:r>
    </w:p>
    <w:p w14:paraId="596DAECC">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台定位子站管控装置、车间一楼出入口，准确判断人员进出装置、车间。</w:t>
      </w:r>
    </w:p>
    <w:p w14:paraId="5FD7AB17">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共部署××台定位子站管控装置、车间一楼内部,分清人员在装置、车间一楼内的分布情况。</w:t>
      </w:r>
    </w:p>
    <w:p w14:paraId="6FCB692B">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共部署××台定位子站管控每个楼层出入口，精准判别人员在哪一层。</w:t>
      </w:r>
    </w:p>
    <w:p w14:paraId="698E9253">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台定位子站管控二楼及以上每层内部,分清人员在装置、车间二楼以上每层内部的分布情况。</w:t>
      </w:r>
    </w:p>
    <w:p w14:paraId="1D907629">
      <w:pPr>
        <w:numPr>
          <w:ilvl w:val="0"/>
          <w:numId w:val="33"/>
        </w:numPr>
        <w:spacing w:line="400" w:lineRule="exact"/>
        <w:ind w:firstLine="482"/>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罐区</w:t>
      </w:r>
    </w:p>
    <w:p w14:paraId="4A11CDF9">
      <w:pPr>
        <w:spacing w:line="400" w:lineRule="exact"/>
        <w:ind w:firstLine="480" w:firstLineChars="200"/>
        <w:rPr>
          <w:rFonts w:hint="eastAsia" w:ascii="宋体" w:hAnsi="宋体" w:cs="宋体"/>
          <w:strike/>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台定位子站管控通往罐区的路口，准确判断人员通往或离开罐区。</w:t>
      </w:r>
    </w:p>
    <w:p w14:paraId="2817A373">
      <w:pPr>
        <w:spacing w:line="400" w:lineRule="exact"/>
        <w:ind w:firstLine="480" w:firstLineChars="200"/>
        <w:rPr>
          <w:rFonts w:hint="eastAsia" w:ascii="宋体" w:hAnsi="宋体" w:cs="宋体"/>
          <w:strike/>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台定位子站管控罐区踏步，准确判断人员进出罐区。</w:t>
      </w:r>
    </w:p>
    <w:p w14:paraId="2DE62C06">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台定位子站管控罐间隔处，分清人员在罐区内部的分布情况。</w:t>
      </w:r>
    </w:p>
    <w:p w14:paraId="7233B353">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台定位子站管控罐体中部、顶部，准确判断人员在罐体上的活动情况。</w:t>
      </w:r>
    </w:p>
    <w:p w14:paraId="44736C7D">
      <w:pPr>
        <w:numPr>
          <w:ilvl w:val="0"/>
          <w:numId w:val="33"/>
        </w:numPr>
        <w:spacing w:line="400" w:lineRule="exact"/>
        <w:ind w:firstLine="482"/>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 xml:space="preserve">巡检管理点 </w:t>
      </w:r>
    </w:p>
    <w:p w14:paraId="1B15E2A3">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台定位子站管控巡检管理处，确保正确的人员在正确的时间按照正确的路线进行巡检,实现智能巡检管理。</w:t>
      </w:r>
    </w:p>
    <w:p w14:paraId="31A437EB">
      <w:pPr>
        <w:numPr>
          <w:ilvl w:val="0"/>
          <w:numId w:val="33"/>
        </w:numPr>
        <w:spacing w:line="400" w:lineRule="exact"/>
        <w:ind w:firstLine="482"/>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辅助生产危险区域（例如仓库、装卸区、泵房、机房、成品仓库、危废仓库、变电室、控制室等）</w:t>
      </w:r>
    </w:p>
    <w:p w14:paraId="04020EC3">
      <w:pPr>
        <w:spacing w:line="400" w:lineRule="exact"/>
        <w:ind w:firstLine="480" w:firstLineChars="200"/>
        <w:rPr>
          <w:rFonts w:hint="eastAsia" w:ascii="宋体" w:hAnsi="宋体" w:cs="宋体"/>
          <w:strike/>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台定位子站管控通往各个区域路口，准确判断人员通往或离开。</w:t>
      </w:r>
    </w:p>
    <w:p w14:paraId="5DFD00E4">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台定位子站管控每个区域的每个出入口，准确判断人员进出和统计人员。</w:t>
      </w:r>
    </w:p>
    <w:p w14:paraId="4E18118E">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台定位子站在内部，网格化精细分清人员在内部分布情况。</w:t>
      </w:r>
    </w:p>
    <w:p w14:paraId="0C664F8D">
      <w:pPr>
        <w:numPr>
          <w:ilvl w:val="0"/>
          <w:numId w:val="33"/>
        </w:numPr>
        <w:spacing w:line="400" w:lineRule="exact"/>
        <w:ind w:firstLine="482"/>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紧急集合点</w:t>
      </w:r>
    </w:p>
    <w:p w14:paraId="4C069B54">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台定位分站管控紧急集合点,分清哪些人员到达紧急集合点，判别每个紧急集合点人员集合到位情况，实现紧急集合人员管理。</w:t>
      </w:r>
    </w:p>
    <w:p w14:paraId="3481CDD1">
      <w:pPr>
        <w:numPr>
          <w:ilvl w:val="0"/>
          <w:numId w:val="33"/>
        </w:numPr>
        <w:spacing w:line="400" w:lineRule="exact"/>
        <w:ind w:firstLine="482"/>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特殊作业点</w:t>
      </w:r>
    </w:p>
    <w:p w14:paraId="72C19EC5">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台定位子站管控特殊作业点，监管审批人员亲临作业现场，落实安全措施后签作业证；监督作业许可证与实际作业地一致；监督操作人员和安全监护人一同到达作业现场，逐项检查防护措施落实情况。</w:t>
      </w:r>
    </w:p>
    <w:p w14:paraId="08F4CF3A">
      <w:pPr>
        <w:numPr>
          <w:ilvl w:val="0"/>
          <w:numId w:val="33"/>
        </w:numPr>
        <w:spacing w:line="400" w:lineRule="exact"/>
        <w:ind w:firstLine="482"/>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非生产安全区域（例如办公楼、员工宿舍、食堂、卫生室、维修车间等）</w:t>
      </w:r>
    </w:p>
    <w:p w14:paraId="32BE87AA">
      <w:pPr>
        <w:spacing w:line="400" w:lineRule="exact"/>
        <w:ind w:firstLine="480" w:firstLineChars="200"/>
        <w:rPr>
          <w:rFonts w:hint="eastAsia" w:ascii="宋体" w:hAnsi="宋体" w:cs="宋体"/>
          <w:strike/>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台定位子站管控通往各个区域的路口，准确判断人员通往或离开。</w:t>
      </w:r>
    </w:p>
    <w:p w14:paraId="526742F3">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台定位子站管控每个区域的每个出入口，准确判断人员进出。</w:t>
      </w:r>
    </w:p>
    <w:p w14:paraId="5E8034F9">
      <w:pPr>
        <w:numPr>
          <w:ilvl w:val="0"/>
          <w:numId w:val="33"/>
        </w:numPr>
        <w:spacing w:line="400" w:lineRule="exact"/>
        <w:ind w:firstLine="482"/>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物流门</w:t>
      </w:r>
    </w:p>
    <w:p w14:paraId="777D2658">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共部署</w:t>
      </w:r>
      <w:r>
        <w:rPr>
          <w:rFonts w:hint="eastAsia" w:ascii="宋体" w:hAnsi="宋体" w:cs="宋体"/>
          <w:color w:val="000000" w:themeColor="text1"/>
          <w:sz w:val="24"/>
          <w:szCs w:val="24"/>
          <w:highlight w:val="lightGray"/>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台定位子站管控物流门口，联动车牌管理系统、视频监控系统实现人员、车辆进出物流门管理。</w:t>
      </w:r>
    </w:p>
    <w:p w14:paraId="173501C5">
      <w:pPr>
        <w:widowControl/>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详见《基于ZigBee Plus三维立体按需精准定位的工业安全生产信息化管理系统特点与部署简介》。</w:t>
      </w:r>
    </w:p>
    <w:p w14:paraId="6791A985">
      <w:pPr>
        <w:pStyle w:val="3"/>
        <w:ind w:left="568" w:leftChars="0" w:firstLine="482" w:firstLineChars="0"/>
        <w:rPr>
          <w:color w:val="000000" w:themeColor="text1"/>
          <w14:textFill>
            <w14:solidFill>
              <w14:schemeClr w14:val="tx1"/>
            </w14:solidFill>
          </w14:textFill>
        </w:rPr>
      </w:pPr>
      <w:bookmarkStart w:id="483" w:name="_Toc507230852"/>
      <w:bookmarkEnd w:id="483"/>
      <w:bookmarkStart w:id="484" w:name="_Toc14615"/>
      <w:r>
        <w:rPr>
          <w:rFonts w:hint="eastAsia"/>
          <w:color w:val="000000" w:themeColor="text1"/>
          <w14:textFill>
            <w14:solidFill>
              <w14:schemeClr w14:val="tx1"/>
            </w14:solidFill>
          </w14:textFill>
        </w:rPr>
        <w:t>清单</w:t>
      </w:r>
      <w:bookmarkEnd w:id="484"/>
    </w:p>
    <w:p w14:paraId="5A21540B">
      <w:pPr>
        <w:widowControl/>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详见《基于ZigBee Plus三维立体按需精准定位的工业安全生产信息化管理系统清单》。</w:t>
      </w:r>
    </w:p>
    <w:p w14:paraId="4BA20615">
      <w:pPr>
        <w:pStyle w:val="3"/>
        <w:ind w:left="568" w:leftChars="0" w:firstLine="482" w:firstLineChars="0"/>
        <w:rPr>
          <w:color w:val="000000" w:themeColor="text1"/>
          <w14:textFill>
            <w14:solidFill>
              <w14:schemeClr w14:val="tx1"/>
            </w14:solidFill>
          </w14:textFill>
        </w:rPr>
      </w:pPr>
      <w:bookmarkStart w:id="485" w:name="_Toc96543004"/>
      <w:bookmarkStart w:id="486" w:name="_Toc22358"/>
      <w:r>
        <w:rPr>
          <w:rFonts w:hint="eastAsia"/>
          <w:color w:val="000000" w:themeColor="text1"/>
          <w14:textFill>
            <w14:solidFill>
              <w14:schemeClr w14:val="tx1"/>
            </w14:solidFill>
          </w14:textFill>
        </w:rPr>
        <w:t>服务器部署</w:t>
      </w:r>
      <w:bookmarkEnd w:id="485"/>
      <w:bookmarkEnd w:id="486"/>
    </w:p>
    <w:p w14:paraId="21D03689">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根据各个项目需要配置。示例如下：</w:t>
      </w:r>
    </w:p>
    <w:p w14:paraId="4BC8F69E">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整个项目涉及的服务器及系统由甲方提供（若需含GPU资源的图形工作站，由乙方提供），系统部署能实现应用负载、数据库高可用，满足长周期稳定运行。服务器架构拓扑图：</w:t>
      </w:r>
    </w:p>
    <w:p w14:paraId="77A9E4DC">
      <w:pPr>
        <w:pStyle w:val="14"/>
        <w:ind w:firstLine="360"/>
        <w:jc w:val="center"/>
        <w:rPr>
          <w:rFonts w:hint="eastAsia"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drawing>
          <wp:inline distT="0" distB="0" distL="0" distR="0">
            <wp:extent cx="5550535" cy="1943735"/>
            <wp:effectExtent l="0" t="0" r="12065" b="12065"/>
            <wp:docPr id="21509" name="图片 2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9" name="图片 21509"/>
                    <pic:cNvPicPr>
                      <a:picLocks noChangeAspect="1"/>
                    </pic:cNvPicPr>
                  </pic:nvPicPr>
                  <pic:blipFill>
                    <a:blip r:embed="rId91" cstate="email"/>
                    <a:stretch>
                      <a:fillRect/>
                    </a:stretch>
                  </pic:blipFill>
                  <pic:spPr>
                    <a:xfrm>
                      <a:off x="0" y="0"/>
                      <a:ext cx="5550535" cy="1943735"/>
                    </a:xfrm>
                    <a:prstGeom prst="rect">
                      <a:avLst/>
                    </a:prstGeom>
                  </pic:spPr>
                </pic:pic>
              </a:graphicData>
            </a:graphic>
          </wp:inline>
        </w:drawing>
      </w:r>
    </w:p>
    <w:p w14:paraId="4BBDC77A">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1）两台Nginx服务器要求</w:t>
      </w:r>
    </w:p>
    <w:p w14:paraId="4A9A8164">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操作系统：Linux；</w:t>
      </w:r>
    </w:p>
    <w:p w14:paraId="2462ACA7">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CPU:8线程，主频2.8GHz以上；</w:t>
      </w:r>
    </w:p>
    <w:p w14:paraId="7886358B">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内存:32G以上；</w:t>
      </w:r>
    </w:p>
    <w:p w14:paraId="4FC0FC26">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SAS硬盘500G以上</w:t>
      </w:r>
    </w:p>
    <w:p w14:paraId="399611F3">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 xml:space="preserve">安装软件：Nginx  Keepalived </w:t>
      </w:r>
    </w:p>
    <w:p w14:paraId="4D3B7071">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2）两台应用程序服务器要求</w:t>
      </w:r>
    </w:p>
    <w:p w14:paraId="7C557EBB">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操作系统：Linux；</w:t>
      </w:r>
    </w:p>
    <w:p w14:paraId="76EBCA69">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CPU:16线程，主频2.8GHz以上；</w:t>
      </w:r>
    </w:p>
    <w:p w14:paraId="4EC10F5C">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内存:32G以上；</w:t>
      </w:r>
    </w:p>
    <w:p w14:paraId="5F7727F1">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SAS硬盘500G以上</w:t>
      </w:r>
    </w:p>
    <w:p w14:paraId="79443B7D">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 xml:space="preserve">安装软件:Tomcat 、JDK 、Redis </w:t>
      </w:r>
    </w:p>
    <w:p w14:paraId="49AB1CAD">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3）两台数据库服务器要求</w:t>
      </w:r>
    </w:p>
    <w:p w14:paraId="4477F2D6">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操作系统：Windows server 2019；</w:t>
      </w:r>
    </w:p>
    <w:p w14:paraId="48ABDB5A">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CPU:16线程，主频2.8GHz以上；</w:t>
      </w:r>
    </w:p>
    <w:p w14:paraId="040ADCD9">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内存:32G以上；</w:t>
      </w:r>
    </w:p>
    <w:p w14:paraId="2FC71972">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SAS硬盘500G以上</w:t>
      </w:r>
    </w:p>
    <w:p w14:paraId="0427EF21">
      <w:pPr>
        <w:spacing w:line="360" w:lineRule="auto"/>
        <w:ind w:firstLine="480" w:firstLineChars="2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安装软件： SQL Server2019、双机热备</w:t>
      </w:r>
    </w:p>
    <w:p w14:paraId="0B0D67C2">
      <w:pPr>
        <w:pStyle w:val="3"/>
        <w:ind w:left="568" w:leftChars="0" w:firstLine="482" w:firstLineChars="0"/>
        <w:rPr>
          <w:color w:val="000000" w:themeColor="text1"/>
          <w14:textFill>
            <w14:solidFill>
              <w14:schemeClr w14:val="tx1"/>
            </w14:solidFill>
          </w14:textFill>
        </w:rPr>
      </w:pPr>
      <w:bookmarkStart w:id="487" w:name="_Toc96543005"/>
      <w:bookmarkStart w:id="488" w:name="_Toc18230"/>
      <w:r>
        <w:rPr>
          <w:rFonts w:hint="eastAsia"/>
          <w:color w:val="000000" w:themeColor="text1"/>
          <w14:textFill>
            <w14:solidFill>
              <w14:schemeClr w14:val="tx1"/>
            </w14:solidFill>
          </w14:textFill>
        </w:rPr>
        <w:t>系统响应速度</w:t>
      </w:r>
      <w:bookmarkEnd w:id="487"/>
      <w:bookmarkEnd w:id="488"/>
    </w:p>
    <w:p w14:paraId="1C523BBF">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系统在并发用户数小于500人时，响应时间小于1s；并发用户数大于500人时，系统响应时间小于3s。</w:t>
      </w:r>
    </w:p>
    <w:p w14:paraId="19CABFB1">
      <w:pPr>
        <w:pStyle w:val="3"/>
        <w:ind w:left="568" w:leftChars="0" w:firstLine="482" w:firstLineChars="0"/>
        <w:rPr>
          <w:color w:val="000000" w:themeColor="text1"/>
          <w14:textFill>
            <w14:solidFill>
              <w14:schemeClr w14:val="tx1"/>
            </w14:solidFill>
          </w14:textFill>
        </w:rPr>
      </w:pPr>
      <w:bookmarkStart w:id="489" w:name="_Toc96543006"/>
      <w:bookmarkStart w:id="490" w:name="_Toc10730"/>
      <w:r>
        <w:rPr>
          <w:rFonts w:hint="eastAsia"/>
          <w:color w:val="000000" w:themeColor="text1"/>
          <w14:textFill>
            <w14:solidFill>
              <w14:schemeClr w14:val="tx1"/>
            </w14:solidFill>
          </w14:textFill>
        </w:rPr>
        <w:t>系统兼容性</w:t>
      </w:r>
      <w:bookmarkEnd w:id="489"/>
      <w:bookmarkEnd w:id="490"/>
    </w:p>
    <w:p w14:paraId="1228B0B6">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系统采用B/S的通讯模式，满足edge 、chrome、firfox、360 等常用浏览器。</w:t>
      </w:r>
    </w:p>
    <w:p w14:paraId="3E0FED91">
      <w:pPr>
        <w:pStyle w:val="3"/>
        <w:ind w:left="568" w:leftChars="0" w:firstLine="482" w:firstLineChars="0"/>
        <w:rPr>
          <w:color w:val="000000" w:themeColor="text1"/>
          <w14:textFill>
            <w14:solidFill>
              <w14:schemeClr w14:val="tx1"/>
            </w14:solidFill>
          </w14:textFill>
        </w:rPr>
      </w:pPr>
      <w:bookmarkStart w:id="491" w:name="_Toc96543007"/>
      <w:bookmarkStart w:id="492" w:name="_Toc29764"/>
      <w:r>
        <w:rPr>
          <w:rFonts w:hint="eastAsia"/>
          <w:color w:val="000000" w:themeColor="text1"/>
          <w14:textFill>
            <w14:solidFill>
              <w14:schemeClr w14:val="tx1"/>
            </w14:solidFill>
          </w14:textFill>
        </w:rPr>
        <w:t>供电及整网支持应急使用</w:t>
      </w:r>
      <w:bookmarkEnd w:id="491"/>
      <w:bookmarkEnd w:id="492"/>
    </w:p>
    <w:p w14:paraId="0419970A">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bookmarkStart w:id="493" w:name="_Toc23540707"/>
      <w:r>
        <w:rPr>
          <w:rFonts w:hint="eastAsia" w:ascii="宋体" w:hAnsi="宋体" w:cs="宋体"/>
          <w:color w:val="000000" w:themeColor="text1"/>
          <w:sz w:val="24"/>
          <w:szCs w:val="24"/>
          <w14:textFill>
            <w14:solidFill>
              <w14:schemeClr w14:val="tx1"/>
            </w14:solidFill>
          </w14:textFill>
        </w:rPr>
        <w:t>现场基本都有取电（AC220V）的位置,分站就近取电即可。如果需要，在厂区掉电或限电时，定位系统配备应急电池，电源无间断切换，能提供不低于24小时应急电源。</w:t>
      </w:r>
      <w:bookmarkEnd w:id="493"/>
      <w:bookmarkStart w:id="494" w:name="_Toc507658026"/>
      <w:bookmarkEnd w:id="494"/>
      <w:bookmarkStart w:id="495" w:name="_Toc507658212"/>
      <w:bookmarkEnd w:id="495"/>
      <w:bookmarkStart w:id="496" w:name="_Toc70936723"/>
      <w:bookmarkEnd w:id="496"/>
      <w:bookmarkStart w:id="497" w:name="_Toc507597560"/>
      <w:bookmarkEnd w:id="497"/>
      <w:bookmarkStart w:id="498" w:name="_Toc507657261"/>
      <w:bookmarkEnd w:id="498"/>
      <w:bookmarkStart w:id="499" w:name="_Toc8630230"/>
      <w:bookmarkEnd w:id="499"/>
      <w:bookmarkStart w:id="500" w:name="_Toc507569332"/>
      <w:bookmarkEnd w:id="500"/>
      <w:bookmarkStart w:id="501" w:name="_Toc5193406"/>
      <w:bookmarkEnd w:id="501"/>
      <w:bookmarkStart w:id="502" w:name="_Toc176844634"/>
      <w:bookmarkEnd w:id="502"/>
      <w:bookmarkStart w:id="503" w:name="_Toc515194437"/>
      <w:bookmarkEnd w:id="503"/>
      <w:bookmarkStart w:id="504" w:name="_Toc44658219"/>
      <w:bookmarkEnd w:id="504"/>
      <w:bookmarkStart w:id="505" w:name="_Toc507680444"/>
      <w:bookmarkEnd w:id="505"/>
      <w:bookmarkStart w:id="506" w:name="_Toc57380325"/>
      <w:bookmarkEnd w:id="506"/>
      <w:bookmarkStart w:id="507" w:name="_Toc68083376"/>
      <w:bookmarkEnd w:id="507"/>
      <w:bookmarkStart w:id="508" w:name="_Toc68083292"/>
      <w:bookmarkEnd w:id="508"/>
      <w:bookmarkStart w:id="509" w:name="_Toc511684759"/>
      <w:bookmarkEnd w:id="509"/>
      <w:bookmarkStart w:id="510" w:name="_Toc99048586"/>
      <w:bookmarkEnd w:id="510"/>
      <w:bookmarkStart w:id="511" w:name="_Toc515194636"/>
      <w:bookmarkEnd w:id="511"/>
      <w:bookmarkStart w:id="512" w:name="_Toc14182394"/>
      <w:bookmarkEnd w:id="512"/>
      <w:bookmarkStart w:id="513" w:name="_Toc7130"/>
      <w:bookmarkEnd w:id="513"/>
      <w:bookmarkStart w:id="514" w:name="_Toc5193279"/>
      <w:bookmarkEnd w:id="514"/>
      <w:bookmarkStart w:id="515" w:name="_Toc507680944"/>
      <w:bookmarkEnd w:id="515"/>
      <w:bookmarkStart w:id="516" w:name="_Toc507425131"/>
      <w:bookmarkEnd w:id="516"/>
      <w:bookmarkStart w:id="517" w:name="_Toc80049563"/>
      <w:bookmarkEnd w:id="517"/>
      <w:bookmarkStart w:id="518" w:name="_Toc33038737"/>
      <w:bookmarkEnd w:id="518"/>
      <w:bookmarkStart w:id="519" w:name="_Toc72653332"/>
      <w:bookmarkEnd w:id="519"/>
      <w:bookmarkStart w:id="520" w:name="_Toc6282"/>
      <w:bookmarkEnd w:id="520"/>
      <w:bookmarkStart w:id="521" w:name="_Toc507513897"/>
      <w:bookmarkEnd w:id="521"/>
      <w:bookmarkStart w:id="522" w:name="_Toc509830599"/>
      <w:bookmarkEnd w:id="522"/>
      <w:bookmarkStart w:id="523" w:name="_Toc61881029"/>
      <w:bookmarkEnd w:id="523"/>
      <w:bookmarkStart w:id="524" w:name="_Toc507606378"/>
      <w:bookmarkEnd w:id="524"/>
      <w:bookmarkStart w:id="525" w:name="_Toc80049465"/>
      <w:bookmarkEnd w:id="525"/>
      <w:bookmarkStart w:id="526" w:name="_Toc507657345"/>
      <w:bookmarkEnd w:id="526"/>
      <w:bookmarkStart w:id="527" w:name="_Toc507513682"/>
      <w:bookmarkEnd w:id="527"/>
      <w:bookmarkStart w:id="528" w:name="_Toc507207655"/>
      <w:bookmarkEnd w:id="528"/>
      <w:bookmarkStart w:id="529" w:name="_Toc529172565"/>
      <w:bookmarkEnd w:id="529"/>
      <w:bookmarkStart w:id="530" w:name="_Toc507656514"/>
      <w:bookmarkEnd w:id="530"/>
      <w:bookmarkStart w:id="531" w:name="_Toc507662344"/>
      <w:bookmarkEnd w:id="531"/>
      <w:bookmarkStart w:id="532" w:name="_Toc14339210"/>
      <w:bookmarkEnd w:id="532"/>
      <w:bookmarkStart w:id="533" w:name="_Toc507597812"/>
      <w:bookmarkEnd w:id="533"/>
      <w:bookmarkStart w:id="534" w:name="_Toc530295692"/>
      <w:bookmarkEnd w:id="534"/>
      <w:bookmarkStart w:id="535" w:name="_Toc70936632"/>
      <w:bookmarkEnd w:id="535"/>
      <w:bookmarkStart w:id="536" w:name="_Toc4493080"/>
      <w:bookmarkEnd w:id="536"/>
      <w:bookmarkStart w:id="537" w:name="_Toc12456955"/>
      <w:bookmarkEnd w:id="537"/>
      <w:bookmarkStart w:id="538" w:name="_Toc509924277"/>
      <w:bookmarkEnd w:id="538"/>
      <w:bookmarkStart w:id="539" w:name="_Toc507572059"/>
      <w:bookmarkEnd w:id="539"/>
      <w:bookmarkStart w:id="540" w:name="_Toc55380886"/>
      <w:bookmarkEnd w:id="540"/>
      <w:bookmarkStart w:id="541" w:name="_Toc72758578"/>
      <w:bookmarkEnd w:id="541"/>
      <w:bookmarkStart w:id="542" w:name="_Toc14084569"/>
      <w:bookmarkEnd w:id="542"/>
      <w:bookmarkStart w:id="543" w:name="_Toc86955770"/>
      <w:bookmarkEnd w:id="543"/>
      <w:bookmarkStart w:id="544" w:name="_Toc4093237"/>
      <w:bookmarkEnd w:id="544"/>
      <w:bookmarkStart w:id="545" w:name="_Toc507207735"/>
      <w:bookmarkEnd w:id="545"/>
      <w:bookmarkStart w:id="546" w:name="_Toc12529146"/>
      <w:bookmarkEnd w:id="546"/>
      <w:bookmarkStart w:id="547" w:name="_Toc530297414"/>
      <w:bookmarkEnd w:id="547"/>
      <w:bookmarkStart w:id="548" w:name="_Toc57378191"/>
      <w:bookmarkEnd w:id="548"/>
      <w:bookmarkStart w:id="549" w:name="_Toc507513785"/>
      <w:bookmarkEnd w:id="549"/>
      <w:bookmarkStart w:id="550" w:name="_Toc172641077"/>
      <w:bookmarkEnd w:id="550"/>
      <w:bookmarkStart w:id="551" w:name="_Toc24635322"/>
      <w:bookmarkEnd w:id="551"/>
      <w:bookmarkStart w:id="552" w:name="_Toc507230553"/>
      <w:bookmarkEnd w:id="552"/>
      <w:bookmarkStart w:id="553" w:name="_Toc507676770"/>
      <w:bookmarkEnd w:id="553"/>
      <w:bookmarkStart w:id="554" w:name="_Toc530297539"/>
      <w:bookmarkEnd w:id="554"/>
      <w:bookmarkStart w:id="555" w:name="_Toc530177707"/>
      <w:bookmarkEnd w:id="555"/>
      <w:bookmarkStart w:id="556" w:name="_Toc507512566"/>
      <w:bookmarkEnd w:id="556"/>
      <w:bookmarkStart w:id="557" w:name="_Toc511713000"/>
      <w:bookmarkEnd w:id="557"/>
      <w:bookmarkStart w:id="558" w:name="_Toc12458611"/>
      <w:bookmarkEnd w:id="558"/>
      <w:bookmarkStart w:id="559" w:name="_Toc44658317"/>
      <w:bookmarkEnd w:id="559"/>
      <w:bookmarkStart w:id="560" w:name="_Toc5192976"/>
      <w:bookmarkEnd w:id="560"/>
      <w:bookmarkStart w:id="561" w:name="_Toc70933286"/>
      <w:bookmarkEnd w:id="561"/>
      <w:bookmarkStart w:id="562" w:name="_Toc8630125"/>
      <w:bookmarkEnd w:id="562"/>
      <w:bookmarkStart w:id="563" w:name="_Toc511592462"/>
      <w:bookmarkEnd w:id="563"/>
      <w:bookmarkStart w:id="564" w:name="_Toc507424496"/>
      <w:bookmarkEnd w:id="564"/>
      <w:bookmarkStart w:id="565" w:name="_Toc24902063"/>
      <w:bookmarkEnd w:id="565"/>
      <w:bookmarkStart w:id="566" w:name="_Toc24635225"/>
      <w:bookmarkEnd w:id="566"/>
      <w:bookmarkStart w:id="567" w:name="_Toc530314827"/>
      <w:bookmarkEnd w:id="567"/>
      <w:bookmarkStart w:id="568" w:name="_Toc57379627"/>
      <w:bookmarkEnd w:id="568"/>
      <w:bookmarkStart w:id="569" w:name="_Toc511574612"/>
      <w:bookmarkEnd w:id="569"/>
      <w:bookmarkStart w:id="570" w:name="_Toc507682694"/>
      <w:bookmarkEnd w:id="570"/>
      <w:bookmarkStart w:id="571" w:name="_Toc510426834"/>
      <w:bookmarkEnd w:id="571"/>
      <w:bookmarkStart w:id="572" w:name="_Toc507597632"/>
      <w:bookmarkEnd w:id="572"/>
      <w:bookmarkStart w:id="573" w:name="_Toc507656996"/>
      <w:bookmarkEnd w:id="573"/>
      <w:bookmarkStart w:id="574" w:name="_Toc103545913"/>
      <w:bookmarkEnd w:id="574"/>
      <w:bookmarkStart w:id="575" w:name="_Toc29888"/>
      <w:bookmarkEnd w:id="575"/>
      <w:bookmarkStart w:id="576" w:name="_Toc4777732"/>
      <w:bookmarkEnd w:id="576"/>
      <w:bookmarkStart w:id="577" w:name="_Toc507595132"/>
      <w:bookmarkEnd w:id="577"/>
      <w:bookmarkStart w:id="578" w:name="_Toc12528350"/>
      <w:bookmarkEnd w:id="578"/>
      <w:bookmarkStart w:id="579" w:name="_Toc511711778"/>
      <w:bookmarkEnd w:id="579"/>
      <w:bookmarkStart w:id="580" w:name="_Toc507668735"/>
      <w:bookmarkEnd w:id="580"/>
      <w:bookmarkStart w:id="581" w:name="_Toc533698639"/>
      <w:bookmarkEnd w:id="581"/>
      <w:bookmarkStart w:id="582" w:name="_Toc14189455"/>
      <w:bookmarkEnd w:id="582"/>
      <w:bookmarkStart w:id="583" w:name="_Toc65242268"/>
      <w:bookmarkEnd w:id="583"/>
      <w:bookmarkStart w:id="584" w:name="_Toc530379213"/>
      <w:bookmarkEnd w:id="584"/>
      <w:bookmarkStart w:id="585" w:name="_Toc80049367"/>
      <w:bookmarkEnd w:id="585"/>
      <w:bookmarkStart w:id="586" w:name="_Toc170189334"/>
      <w:bookmarkEnd w:id="586"/>
      <w:bookmarkStart w:id="587" w:name="_Toc530217739"/>
      <w:bookmarkEnd w:id="587"/>
      <w:bookmarkStart w:id="588" w:name="_Toc507656687"/>
      <w:bookmarkEnd w:id="588"/>
      <w:bookmarkStart w:id="589" w:name="_Toc8630540"/>
      <w:bookmarkEnd w:id="589"/>
      <w:bookmarkStart w:id="590" w:name="_Toc68082958"/>
      <w:bookmarkEnd w:id="590"/>
      <w:bookmarkStart w:id="591" w:name="_Toc515193387"/>
      <w:bookmarkEnd w:id="591"/>
      <w:bookmarkStart w:id="592" w:name="_Toc530296225"/>
      <w:bookmarkEnd w:id="592"/>
      <w:bookmarkStart w:id="593" w:name="_Toc533699317"/>
      <w:bookmarkEnd w:id="593"/>
      <w:bookmarkStart w:id="594" w:name="_Toc24901651"/>
      <w:bookmarkEnd w:id="594"/>
      <w:bookmarkStart w:id="595" w:name="_Toc511253996"/>
      <w:bookmarkEnd w:id="595"/>
      <w:bookmarkStart w:id="596" w:name="_Toc530216989"/>
      <w:bookmarkEnd w:id="596"/>
      <w:bookmarkStart w:id="597" w:name="_Toc60222406"/>
      <w:bookmarkEnd w:id="597"/>
      <w:bookmarkStart w:id="598" w:name="_Toc24902948"/>
      <w:bookmarkEnd w:id="598"/>
      <w:bookmarkStart w:id="599" w:name="_Toc507515001"/>
      <w:bookmarkEnd w:id="599"/>
      <w:bookmarkStart w:id="600" w:name="_Toc12454548"/>
      <w:bookmarkEnd w:id="600"/>
      <w:bookmarkStart w:id="601" w:name="_Toc55826452"/>
      <w:bookmarkEnd w:id="601"/>
      <w:bookmarkStart w:id="602" w:name="_Toc169931906"/>
      <w:bookmarkEnd w:id="602"/>
      <w:bookmarkStart w:id="603" w:name="_Toc8630030"/>
      <w:bookmarkEnd w:id="603"/>
      <w:bookmarkStart w:id="604" w:name="_Toc507676859"/>
      <w:bookmarkEnd w:id="604"/>
      <w:bookmarkStart w:id="605" w:name="_Toc529173271"/>
      <w:bookmarkEnd w:id="605"/>
      <w:bookmarkStart w:id="606" w:name="_Toc96770947"/>
      <w:bookmarkEnd w:id="606"/>
      <w:bookmarkStart w:id="607" w:name="_Toc507662413"/>
      <w:bookmarkEnd w:id="607"/>
      <w:bookmarkStart w:id="608" w:name="_Toc507667269"/>
      <w:bookmarkEnd w:id="608"/>
      <w:bookmarkStart w:id="609" w:name="_Toc507595226"/>
      <w:bookmarkEnd w:id="609"/>
      <w:bookmarkStart w:id="610" w:name="_Toc33103836"/>
      <w:bookmarkEnd w:id="610"/>
      <w:bookmarkStart w:id="611" w:name="_Toc533690788"/>
      <w:bookmarkEnd w:id="611"/>
      <w:bookmarkStart w:id="612" w:name="_Toc176843439"/>
      <w:bookmarkEnd w:id="612"/>
      <w:bookmarkStart w:id="613" w:name="_Toc55381536"/>
      <w:bookmarkEnd w:id="613"/>
      <w:bookmarkStart w:id="614" w:name="_Toc96771598"/>
      <w:bookmarkEnd w:id="614"/>
      <w:bookmarkStart w:id="615" w:name="_Toc1399"/>
      <w:bookmarkEnd w:id="615"/>
      <w:bookmarkStart w:id="616" w:name="_Toc50968170"/>
      <w:bookmarkEnd w:id="616"/>
      <w:bookmarkStart w:id="617" w:name="_Toc530296311"/>
      <w:bookmarkEnd w:id="617"/>
      <w:bookmarkStart w:id="618" w:name="_Toc528238478"/>
      <w:bookmarkEnd w:id="618"/>
      <w:bookmarkStart w:id="619" w:name="_Toc24901560"/>
      <w:bookmarkEnd w:id="619"/>
      <w:bookmarkStart w:id="620" w:name="_Toc507570654"/>
      <w:bookmarkEnd w:id="620"/>
      <w:bookmarkStart w:id="621" w:name="_Toc530296729"/>
      <w:bookmarkEnd w:id="621"/>
      <w:bookmarkStart w:id="622" w:name="_Toc507663307"/>
      <w:bookmarkEnd w:id="622"/>
      <w:bookmarkStart w:id="623" w:name="_Toc80049077"/>
      <w:bookmarkEnd w:id="623"/>
      <w:bookmarkStart w:id="624" w:name="_Toc169697695"/>
      <w:bookmarkEnd w:id="624"/>
      <w:bookmarkStart w:id="625" w:name="_Toc530315046"/>
      <w:bookmarkEnd w:id="625"/>
      <w:bookmarkStart w:id="626" w:name="_Toc507675475"/>
      <w:bookmarkEnd w:id="626"/>
      <w:bookmarkStart w:id="627" w:name="_Toc96771751"/>
      <w:bookmarkEnd w:id="627"/>
      <w:bookmarkStart w:id="628" w:name="_Toc99013293"/>
      <w:bookmarkEnd w:id="628"/>
      <w:bookmarkStart w:id="629" w:name="_Toc23540708"/>
      <w:bookmarkEnd w:id="629"/>
      <w:bookmarkStart w:id="630" w:name="_Toc99013684"/>
      <w:bookmarkEnd w:id="630"/>
      <w:bookmarkStart w:id="631" w:name="_Toc57380151"/>
      <w:bookmarkEnd w:id="631"/>
      <w:bookmarkStart w:id="632" w:name="_Toc511681544"/>
      <w:bookmarkEnd w:id="632"/>
      <w:bookmarkStart w:id="633" w:name="_Toc530218918"/>
      <w:bookmarkEnd w:id="633"/>
      <w:bookmarkStart w:id="634" w:name="_Toc25401"/>
      <w:bookmarkEnd w:id="634"/>
      <w:bookmarkStart w:id="635" w:name="_Toc60222318"/>
      <w:bookmarkEnd w:id="635"/>
      <w:bookmarkStart w:id="636" w:name="_Toc96771445"/>
      <w:bookmarkEnd w:id="636"/>
      <w:bookmarkStart w:id="637" w:name="_Toc40782372"/>
      <w:bookmarkEnd w:id="637"/>
      <w:bookmarkStart w:id="638" w:name="_Toc4161174"/>
      <w:bookmarkEnd w:id="638"/>
      <w:bookmarkStart w:id="639" w:name="_Toc96772057"/>
      <w:bookmarkEnd w:id="639"/>
      <w:bookmarkStart w:id="640" w:name="_Toc42678989"/>
      <w:bookmarkEnd w:id="640"/>
      <w:bookmarkStart w:id="641" w:name="_Toc72653960"/>
      <w:bookmarkEnd w:id="641"/>
      <w:bookmarkStart w:id="642" w:name="_Toc44657242"/>
      <w:bookmarkEnd w:id="642"/>
      <w:bookmarkStart w:id="643" w:name="_Toc530217830"/>
      <w:bookmarkEnd w:id="643"/>
      <w:bookmarkStart w:id="644" w:name="_Toc4161060"/>
      <w:bookmarkEnd w:id="644"/>
      <w:bookmarkStart w:id="645" w:name="_Toc169698413"/>
      <w:bookmarkEnd w:id="645"/>
      <w:bookmarkStart w:id="646" w:name="_Toc507667345"/>
      <w:bookmarkEnd w:id="646"/>
      <w:bookmarkStart w:id="647" w:name="_Toc507570802"/>
      <w:bookmarkEnd w:id="647"/>
      <w:bookmarkStart w:id="648" w:name="_Toc530378956"/>
      <w:bookmarkEnd w:id="648"/>
      <w:bookmarkStart w:id="649" w:name="_Toc507513272"/>
      <w:bookmarkEnd w:id="649"/>
      <w:bookmarkStart w:id="650" w:name="_Toc530293888"/>
      <w:bookmarkEnd w:id="650"/>
      <w:bookmarkStart w:id="651" w:name="_Toc515192848"/>
      <w:bookmarkEnd w:id="651"/>
      <w:bookmarkStart w:id="652" w:name="_Toc507679708"/>
      <w:bookmarkEnd w:id="652"/>
      <w:bookmarkStart w:id="653" w:name="_Toc530296644"/>
      <w:bookmarkEnd w:id="653"/>
      <w:bookmarkStart w:id="654" w:name="_Toc507662213"/>
      <w:bookmarkEnd w:id="654"/>
      <w:bookmarkStart w:id="655" w:name="_Toc110786877"/>
      <w:bookmarkEnd w:id="655"/>
      <w:bookmarkStart w:id="656" w:name="_Toc529170124"/>
      <w:bookmarkEnd w:id="656"/>
      <w:bookmarkStart w:id="657" w:name="_Toc22674"/>
      <w:bookmarkEnd w:id="657"/>
      <w:bookmarkStart w:id="658" w:name="_Toc56064091"/>
      <w:bookmarkEnd w:id="658"/>
      <w:bookmarkStart w:id="659" w:name="_Toc507663223"/>
      <w:bookmarkEnd w:id="659"/>
      <w:bookmarkStart w:id="660" w:name="_Toc24909998"/>
      <w:bookmarkEnd w:id="660"/>
      <w:bookmarkStart w:id="661" w:name="_Toc515193489"/>
      <w:bookmarkEnd w:id="661"/>
      <w:bookmarkStart w:id="662" w:name="_Toc530294251"/>
      <w:bookmarkEnd w:id="662"/>
      <w:bookmarkStart w:id="663" w:name="_Toc12456073"/>
      <w:bookmarkEnd w:id="663"/>
      <w:bookmarkStart w:id="664" w:name="_Toc56064382"/>
      <w:bookmarkEnd w:id="664"/>
      <w:bookmarkStart w:id="665" w:name="_Toc507658303"/>
      <w:bookmarkEnd w:id="665"/>
      <w:bookmarkStart w:id="666" w:name="_Toc5002247"/>
      <w:bookmarkEnd w:id="666"/>
      <w:bookmarkStart w:id="667" w:name="_Toc57379976"/>
      <w:bookmarkEnd w:id="667"/>
      <w:bookmarkStart w:id="668" w:name="_Toc507569404"/>
      <w:bookmarkEnd w:id="668"/>
      <w:bookmarkStart w:id="669" w:name="_Toc70937665"/>
      <w:bookmarkEnd w:id="669"/>
      <w:bookmarkStart w:id="670" w:name="_Toc169698270"/>
      <w:bookmarkEnd w:id="670"/>
      <w:bookmarkStart w:id="671" w:name="_Toc96772210"/>
      <w:bookmarkEnd w:id="671"/>
      <w:bookmarkStart w:id="672" w:name="_Toc507655220"/>
      <w:bookmarkEnd w:id="672"/>
      <w:bookmarkStart w:id="673" w:name="_Toc529172760"/>
      <w:bookmarkEnd w:id="673"/>
      <w:bookmarkStart w:id="674" w:name="_Toc14085016"/>
      <w:bookmarkEnd w:id="674"/>
      <w:bookmarkStart w:id="675" w:name="_Toc56064255"/>
      <w:bookmarkEnd w:id="675"/>
      <w:bookmarkStart w:id="676" w:name="_Toc530177044"/>
      <w:bookmarkEnd w:id="676"/>
      <w:bookmarkStart w:id="677" w:name="_Toc515194797"/>
      <w:bookmarkEnd w:id="677"/>
      <w:bookmarkStart w:id="678" w:name="_Toc507655449"/>
      <w:bookmarkEnd w:id="678"/>
      <w:bookmarkStart w:id="679" w:name="_Toc70937575"/>
      <w:bookmarkEnd w:id="679"/>
      <w:bookmarkStart w:id="680" w:name="_Toc515193159"/>
      <w:bookmarkEnd w:id="680"/>
      <w:bookmarkStart w:id="681" w:name="_Toc12540404"/>
      <w:bookmarkEnd w:id="681"/>
      <w:bookmarkStart w:id="682" w:name="_Toc48295364"/>
      <w:bookmarkEnd w:id="682"/>
      <w:bookmarkStart w:id="683" w:name="_Toc530296814"/>
      <w:bookmarkEnd w:id="683"/>
      <w:bookmarkStart w:id="684" w:name="_Toc507676144"/>
      <w:bookmarkEnd w:id="684"/>
      <w:bookmarkStart w:id="685" w:name="_Toc507515152"/>
      <w:bookmarkEnd w:id="685"/>
      <w:bookmarkStart w:id="686" w:name="_Toc515193311"/>
      <w:bookmarkEnd w:id="686"/>
      <w:bookmarkStart w:id="687" w:name="_Toc5193175"/>
      <w:bookmarkEnd w:id="687"/>
      <w:bookmarkStart w:id="688" w:name="_Toc507669193"/>
      <w:bookmarkEnd w:id="688"/>
      <w:bookmarkStart w:id="689" w:name="_Toc12453727"/>
      <w:bookmarkEnd w:id="689"/>
      <w:bookmarkStart w:id="690" w:name="_Toc64636963"/>
      <w:bookmarkEnd w:id="690"/>
      <w:bookmarkStart w:id="691" w:name="_Toc12458525"/>
      <w:bookmarkEnd w:id="691"/>
      <w:bookmarkStart w:id="692" w:name="_Toc511310564"/>
      <w:bookmarkEnd w:id="692"/>
      <w:bookmarkStart w:id="693" w:name="_Toc65245782"/>
      <w:bookmarkEnd w:id="693"/>
      <w:bookmarkStart w:id="694" w:name="_Toc65242383"/>
      <w:bookmarkEnd w:id="694"/>
      <w:bookmarkStart w:id="695" w:name="_Toc507230854"/>
      <w:bookmarkEnd w:id="695"/>
      <w:bookmarkStart w:id="696" w:name="_Toc15500"/>
      <w:bookmarkEnd w:id="696"/>
      <w:bookmarkStart w:id="697" w:name="_Toc515194717"/>
      <w:bookmarkEnd w:id="697"/>
      <w:bookmarkStart w:id="698" w:name="_Toc53233885"/>
      <w:bookmarkEnd w:id="698"/>
      <w:bookmarkStart w:id="699" w:name="_Toc507426769"/>
      <w:bookmarkEnd w:id="699"/>
      <w:bookmarkStart w:id="700" w:name="_Toc172205438"/>
      <w:bookmarkEnd w:id="700"/>
      <w:bookmarkStart w:id="701" w:name="_Toc24910839"/>
      <w:bookmarkEnd w:id="701"/>
      <w:bookmarkStart w:id="702" w:name="_Toc507572672"/>
      <w:bookmarkEnd w:id="702"/>
      <w:bookmarkStart w:id="703" w:name="_Toc57380238"/>
      <w:bookmarkEnd w:id="703"/>
      <w:bookmarkStart w:id="704" w:name="_Toc14188280"/>
      <w:bookmarkEnd w:id="704"/>
      <w:bookmarkStart w:id="705" w:name="_Toc13546"/>
      <w:bookmarkEnd w:id="705"/>
      <w:bookmarkStart w:id="706" w:name="_Toc5002345"/>
      <w:bookmarkEnd w:id="706"/>
      <w:bookmarkStart w:id="707" w:name="_Toc24634916"/>
      <w:bookmarkEnd w:id="707"/>
      <w:bookmarkStart w:id="708" w:name="_Toc515193734"/>
      <w:bookmarkEnd w:id="708"/>
      <w:bookmarkStart w:id="709" w:name="_Toc533699161"/>
      <w:bookmarkEnd w:id="709"/>
      <w:bookmarkStart w:id="710" w:name="_Toc507659075"/>
      <w:bookmarkEnd w:id="710"/>
      <w:bookmarkStart w:id="711" w:name="_Toc530314741"/>
      <w:bookmarkEnd w:id="711"/>
      <w:bookmarkStart w:id="712" w:name="_Toc515195184"/>
      <w:bookmarkEnd w:id="712"/>
      <w:bookmarkStart w:id="713" w:name="_Toc530296068"/>
      <w:bookmarkEnd w:id="713"/>
      <w:bookmarkStart w:id="714" w:name="_Toc176844488"/>
      <w:bookmarkEnd w:id="714"/>
      <w:bookmarkStart w:id="715" w:name="_Toc70937351"/>
      <w:bookmarkEnd w:id="715"/>
      <w:bookmarkStart w:id="716" w:name="_Toc64637756"/>
      <w:bookmarkEnd w:id="716"/>
      <w:bookmarkStart w:id="717" w:name="_Toc5192874"/>
      <w:bookmarkEnd w:id="717"/>
      <w:bookmarkStart w:id="718" w:name="_Toc170189938"/>
      <w:bookmarkEnd w:id="718"/>
      <w:bookmarkStart w:id="719" w:name="_Toc507425054"/>
      <w:bookmarkEnd w:id="719"/>
      <w:bookmarkStart w:id="720" w:name="_Toc24635130"/>
      <w:bookmarkEnd w:id="720"/>
      <w:bookmarkStart w:id="721" w:name="_Toc62880726"/>
      <w:bookmarkEnd w:id="721"/>
      <w:bookmarkStart w:id="722" w:name="_Toc12537241"/>
      <w:bookmarkEnd w:id="722"/>
      <w:bookmarkStart w:id="723" w:name="_Toc507570729"/>
      <w:bookmarkEnd w:id="723"/>
      <w:bookmarkStart w:id="724" w:name="_Toc511575270"/>
      <w:bookmarkEnd w:id="724"/>
      <w:bookmarkStart w:id="725" w:name="_Toc507573102"/>
      <w:bookmarkEnd w:id="725"/>
      <w:bookmarkStart w:id="726" w:name="_Toc530295237"/>
      <w:bookmarkEnd w:id="726"/>
      <w:bookmarkStart w:id="727" w:name="_Toc169939546"/>
      <w:bookmarkEnd w:id="727"/>
      <w:bookmarkStart w:id="728" w:name="_Toc507659620"/>
      <w:bookmarkEnd w:id="728"/>
      <w:bookmarkStart w:id="729" w:name="_Toc507656615"/>
      <w:bookmarkEnd w:id="729"/>
      <w:bookmarkStart w:id="730" w:name="_Toc511593749"/>
      <w:bookmarkEnd w:id="730"/>
      <w:bookmarkStart w:id="731" w:name="_Toc515193970"/>
      <w:bookmarkEnd w:id="731"/>
      <w:bookmarkStart w:id="732" w:name="_Toc507655688"/>
      <w:bookmarkEnd w:id="732"/>
      <w:bookmarkStart w:id="733" w:name="_Toc533698929"/>
      <w:bookmarkEnd w:id="733"/>
      <w:bookmarkStart w:id="734" w:name="_Toc96771904"/>
      <w:bookmarkEnd w:id="734"/>
      <w:bookmarkStart w:id="735" w:name="_Toc507514868"/>
      <w:bookmarkEnd w:id="735"/>
      <w:bookmarkStart w:id="736" w:name="_Toc515194878"/>
      <w:bookmarkEnd w:id="736"/>
      <w:bookmarkStart w:id="737" w:name="_Toc8638716"/>
      <w:bookmarkEnd w:id="737"/>
      <w:bookmarkStart w:id="738" w:name="_Toc24634820"/>
      <w:bookmarkEnd w:id="738"/>
      <w:bookmarkStart w:id="739" w:name="_Toc507675940"/>
      <w:bookmarkEnd w:id="739"/>
      <w:bookmarkStart w:id="740" w:name="_Toc44656982"/>
      <w:bookmarkEnd w:id="740"/>
      <w:bookmarkStart w:id="741" w:name="_Toc530314960"/>
      <w:bookmarkEnd w:id="741"/>
      <w:bookmarkStart w:id="742" w:name="_Toc55381634"/>
      <w:bookmarkEnd w:id="742"/>
      <w:bookmarkStart w:id="743" w:name="_Toc118411217"/>
      <w:bookmarkEnd w:id="743"/>
      <w:bookmarkStart w:id="744" w:name="_Toc45100824"/>
      <w:bookmarkEnd w:id="744"/>
      <w:bookmarkStart w:id="745" w:name="_Toc57380064"/>
      <w:bookmarkEnd w:id="745"/>
      <w:bookmarkStart w:id="746" w:name="_Toc4735663"/>
      <w:bookmarkEnd w:id="746"/>
      <w:bookmarkStart w:id="747" w:name="_Toc12539303"/>
      <w:bookmarkEnd w:id="747"/>
      <w:bookmarkStart w:id="748" w:name="_Toc507514783"/>
      <w:bookmarkEnd w:id="748"/>
      <w:bookmarkStart w:id="749" w:name="_Toc12529782"/>
      <w:bookmarkEnd w:id="749"/>
      <w:bookmarkStart w:id="750" w:name="_Toc5880"/>
      <w:bookmarkEnd w:id="750"/>
      <w:bookmarkStart w:id="751" w:name="_Toc507514654"/>
      <w:bookmarkEnd w:id="751"/>
      <w:bookmarkStart w:id="752" w:name="_Toc8631461"/>
      <w:bookmarkEnd w:id="752"/>
      <w:bookmarkStart w:id="753" w:name="_Toc529172669"/>
      <w:bookmarkEnd w:id="753"/>
      <w:bookmarkStart w:id="754" w:name="_Toc511295836"/>
      <w:bookmarkEnd w:id="754"/>
      <w:bookmarkStart w:id="755" w:name="_Toc507210466"/>
      <w:bookmarkEnd w:id="755"/>
      <w:bookmarkStart w:id="756" w:name="_Toc510430080"/>
      <w:bookmarkEnd w:id="756"/>
      <w:bookmarkStart w:id="757" w:name="_Toc60222154"/>
      <w:bookmarkEnd w:id="757"/>
      <w:bookmarkStart w:id="758" w:name="_Toc12528471"/>
      <w:bookmarkEnd w:id="758"/>
      <w:bookmarkStart w:id="759" w:name="_Toc44750623"/>
      <w:bookmarkEnd w:id="759"/>
      <w:bookmarkStart w:id="760" w:name="_Toc8640666"/>
      <w:bookmarkEnd w:id="760"/>
      <w:bookmarkStart w:id="761" w:name="_Toc68082295"/>
      <w:bookmarkEnd w:id="761"/>
    </w:p>
    <w:p w14:paraId="64C4196C">
      <w:pPr>
        <w:pStyle w:val="2"/>
        <w:ind w:firstLine="482"/>
        <w:rPr>
          <w:rFonts w:hint="eastAsia"/>
          <w:color w:val="000000" w:themeColor="text1"/>
          <w14:textFill>
            <w14:solidFill>
              <w14:schemeClr w14:val="tx1"/>
            </w14:solidFill>
          </w14:textFill>
        </w:rPr>
      </w:pPr>
      <w:bookmarkStart w:id="762" w:name="_Toc96543051"/>
      <w:bookmarkStart w:id="763" w:name="_Toc24968"/>
      <w:r>
        <w:rPr>
          <w:rFonts w:hint="eastAsia"/>
          <w:color w:val="000000" w:themeColor="text1"/>
          <w14:textFill>
            <w14:solidFill>
              <w14:schemeClr w14:val="tx1"/>
            </w14:solidFill>
          </w14:textFill>
        </w:rPr>
        <w:t>项目实施</w:t>
      </w:r>
      <w:bookmarkEnd w:id="762"/>
      <w:r>
        <w:rPr>
          <w:rFonts w:hint="eastAsia"/>
          <w:color w:val="000000" w:themeColor="text1"/>
          <w14:textFill>
            <w14:solidFill>
              <w14:schemeClr w14:val="tx1"/>
            </w14:solidFill>
          </w14:textFill>
        </w:rPr>
        <w:t>及保证</w:t>
      </w:r>
      <w:bookmarkEnd w:id="763"/>
    </w:p>
    <w:p w14:paraId="52102651">
      <w:pPr>
        <w:pStyle w:val="3"/>
        <w:ind w:left="568" w:leftChars="0" w:firstLine="482" w:firstLineChars="0"/>
        <w:rPr>
          <w:color w:val="000000" w:themeColor="text1"/>
          <w14:textFill>
            <w14:solidFill>
              <w14:schemeClr w14:val="tx1"/>
            </w14:solidFill>
          </w14:textFill>
        </w:rPr>
      </w:pPr>
      <w:bookmarkStart w:id="764" w:name="_Toc96543052"/>
      <w:bookmarkStart w:id="765" w:name="_Toc2490"/>
      <w:r>
        <w:rPr>
          <w:rFonts w:hint="eastAsia"/>
          <w:color w:val="000000" w:themeColor="text1"/>
          <w14:textFill>
            <w14:solidFill>
              <w14:schemeClr w14:val="tx1"/>
            </w14:solidFill>
          </w14:textFill>
        </w:rPr>
        <w:t>项目管理机构组成表</w:t>
      </w:r>
      <w:bookmarkEnd w:id="764"/>
      <w:bookmarkEnd w:id="765"/>
    </w:p>
    <w:tbl>
      <w:tblPr>
        <w:tblStyle w:val="22"/>
        <w:tblW w:w="80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3798"/>
        <w:gridCol w:w="3371"/>
      </w:tblGrid>
      <w:tr w14:paraId="08930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509AC259">
            <w:pPr>
              <w:pStyle w:val="44"/>
              <w:spacing w:before="75" w:after="75" w:line="360" w:lineRule="auto"/>
              <w:ind w:firstLine="0" w:firstLineChars="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序号</w:t>
            </w:r>
          </w:p>
        </w:tc>
        <w:tc>
          <w:tcPr>
            <w:tcW w:w="3798" w:type="dxa"/>
          </w:tcPr>
          <w:p w14:paraId="5C1EB0C3">
            <w:pPr>
              <w:pStyle w:val="44"/>
              <w:spacing w:before="75" w:after="75" w:line="360" w:lineRule="auto"/>
              <w:ind w:firstLine="48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职务</w:t>
            </w:r>
          </w:p>
        </w:tc>
        <w:tc>
          <w:tcPr>
            <w:tcW w:w="3371" w:type="dxa"/>
          </w:tcPr>
          <w:p w14:paraId="20702047">
            <w:pPr>
              <w:pStyle w:val="44"/>
              <w:spacing w:before="75" w:after="75" w:line="360" w:lineRule="auto"/>
              <w:ind w:firstLine="48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姓名</w:t>
            </w:r>
          </w:p>
        </w:tc>
      </w:tr>
      <w:tr w14:paraId="5D137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0C38804E">
            <w:pPr>
              <w:spacing w:before="75" w:after="75" w:line="360" w:lineRule="auto"/>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3798" w:type="dxa"/>
          </w:tcPr>
          <w:p w14:paraId="6E9EF917">
            <w:pPr>
              <w:pStyle w:val="44"/>
              <w:spacing w:before="75" w:after="75" w:line="360" w:lineRule="auto"/>
              <w:ind w:firstLine="48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项目经理</w:t>
            </w:r>
          </w:p>
        </w:tc>
        <w:tc>
          <w:tcPr>
            <w:tcW w:w="3371" w:type="dxa"/>
          </w:tcPr>
          <w:p w14:paraId="63C6CF81">
            <w:pPr>
              <w:pStyle w:val="44"/>
              <w:spacing w:before="75" w:after="75" w:line="360" w:lineRule="auto"/>
              <w:ind w:firstLine="48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吴以恒</w:t>
            </w:r>
          </w:p>
        </w:tc>
      </w:tr>
      <w:tr w14:paraId="45C72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E60E7FD">
            <w:pPr>
              <w:spacing w:before="75" w:after="75" w:line="360" w:lineRule="auto"/>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p>
        </w:tc>
        <w:tc>
          <w:tcPr>
            <w:tcW w:w="3798" w:type="dxa"/>
          </w:tcPr>
          <w:p w14:paraId="76B0BC15">
            <w:pPr>
              <w:pStyle w:val="44"/>
              <w:spacing w:before="75" w:after="75" w:line="360" w:lineRule="auto"/>
              <w:ind w:firstLine="48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现场技术支持</w:t>
            </w:r>
          </w:p>
        </w:tc>
        <w:tc>
          <w:tcPr>
            <w:tcW w:w="3371" w:type="dxa"/>
          </w:tcPr>
          <w:p w14:paraId="752C7666">
            <w:pPr>
              <w:pStyle w:val="44"/>
              <w:spacing w:before="75" w:after="75" w:line="360" w:lineRule="auto"/>
              <w:ind w:firstLine="48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陆恩召</w:t>
            </w:r>
          </w:p>
        </w:tc>
      </w:tr>
      <w:tr w14:paraId="328A0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03766986">
            <w:pPr>
              <w:spacing w:before="75" w:after="75" w:line="360" w:lineRule="auto"/>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p>
        </w:tc>
        <w:tc>
          <w:tcPr>
            <w:tcW w:w="3798" w:type="dxa"/>
          </w:tcPr>
          <w:p w14:paraId="70BAD8FF">
            <w:pPr>
              <w:pStyle w:val="44"/>
              <w:spacing w:before="75" w:after="75" w:line="360" w:lineRule="auto"/>
              <w:ind w:firstLine="48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现场技术支持</w:t>
            </w:r>
          </w:p>
        </w:tc>
        <w:tc>
          <w:tcPr>
            <w:tcW w:w="3371" w:type="dxa"/>
          </w:tcPr>
          <w:p w14:paraId="4B23ABFE">
            <w:pPr>
              <w:pStyle w:val="44"/>
              <w:spacing w:before="75" w:after="75" w:line="360" w:lineRule="auto"/>
              <w:ind w:firstLine="48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朱烦烦</w:t>
            </w:r>
          </w:p>
        </w:tc>
      </w:tr>
      <w:tr w14:paraId="56627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3E5B6B4">
            <w:pPr>
              <w:spacing w:before="75" w:after="75" w:line="360" w:lineRule="auto"/>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w:t>
            </w:r>
          </w:p>
        </w:tc>
        <w:tc>
          <w:tcPr>
            <w:tcW w:w="3798" w:type="dxa"/>
          </w:tcPr>
          <w:p w14:paraId="4E9F1FFC">
            <w:pPr>
              <w:pStyle w:val="44"/>
              <w:spacing w:before="75" w:after="75" w:line="360" w:lineRule="auto"/>
              <w:ind w:firstLine="48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施工负责人</w:t>
            </w:r>
          </w:p>
        </w:tc>
        <w:tc>
          <w:tcPr>
            <w:tcW w:w="3371" w:type="dxa"/>
          </w:tcPr>
          <w:p w14:paraId="499AE57B">
            <w:pPr>
              <w:pStyle w:val="44"/>
              <w:spacing w:before="75" w:after="75" w:line="360" w:lineRule="auto"/>
              <w:ind w:firstLine="48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项目实施时补充</w:t>
            </w:r>
          </w:p>
        </w:tc>
      </w:tr>
      <w:tr w14:paraId="1FFA2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BA8F22C">
            <w:pPr>
              <w:spacing w:before="75" w:after="75" w:line="360" w:lineRule="auto"/>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w:t>
            </w:r>
          </w:p>
        </w:tc>
        <w:tc>
          <w:tcPr>
            <w:tcW w:w="3798" w:type="dxa"/>
          </w:tcPr>
          <w:p w14:paraId="3B5F4353">
            <w:pPr>
              <w:pStyle w:val="44"/>
              <w:spacing w:before="75" w:after="75" w:line="360" w:lineRule="auto"/>
              <w:ind w:firstLine="48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施工员（8人）</w:t>
            </w:r>
          </w:p>
        </w:tc>
        <w:tc>
          <w:tcPr>
            <w:tcW w:w="3371" w:type="dxa"/>
          </w:tcPr>
          <w:p w14:paraId="50A6899D">
            <w:pPr>
              <w:pStyle w:val="44"/>
              <w:spacing w:before="75" w:after="75" w:line="360" w:lineRule="auto"/>
              <w:ind w:firstLine="48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项目实施时补充</w:t>
            </w:r>
          </w:p>
        </w:tc>
      </w:tr>
    </w:tbl>
    <w:p w14:paraId="5B356C6A">
      <w:pPr>
        <w:pStyle w:val="3"/>
        <w:ind w:left="568" w:leftChars="0" w:firstLine="482" w:firstLineChars="0"/>
        <w:rPr>
          <w:color w:val="000000" w:themeColor="text1"/>
          <w14:textFill>
            <w14:solidFill>
              <w14:schemeClr w14:val="tx1"/>
            </w14:solidFill>
          </w14:textFill>
        </w:rPr>
      </w:pPr>
      <w:bookmarkStart w:id="766" w:name="_Toc96543053"/>
      <w:bookmarkStart w:id="767" w:name="_Toc599"/>
      <w:r>
        <w:rPr>
          <w:rFonts w:hint="eastAsia"/>
          <w:color w:val="000000" w:themeColor="text1"/>
          <w14:textFill>
            <w14:solidFill>
              <w14:schemeClr w14:val="tx1"/>
            </w14:solidFill>
          </w14:textFill>
        </w:rPr>
        <w:t>实施</w:t>
      </w:r>
      <w:bookmarkEnd w:id="766"/>
      <w:r>
        <w:rPr>
          <w:rFonts w:hint="eastAsia"/>
          <w:color w:val="000000" w:themeColor="text1"/>
          <w14:textFill>
            <w14:solidFill>
              <w14:schemeClr w14:val="tx1"/>
            </w14:solidFill>
          </w14:textFill>
        </w:rPr>
        <w:t>计划</w:t>
      </w:r>
      <w:bookmarkEnd w:id="767"/>
    </w:p>
    <w:p w14:paraId="1E49C18E">
      <w:pPr>
        <w:spacing w:line="360" w:lineRule="auto"/>
        <w:ind w:firstLine="484" w:firstLineChars="202"/>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见《基于ZigBee Plus三维立体按需精准定位的工业安全生产信息化管理系统工程进度计划与控制表》。</w:t>
      </w:r>
      <w:r>
        <w:rPr>
          <w:rFonts w:hint="eastAsia" w:ascii="宋体" w:hAnsi="宋体" w:cs="宋体"/>
          <w:color w:val="000000" w:themeColor="text1"/>
          <w:sz w:val="24"/>
          <w:szCs w:val="24"/>
          <w:lang w:val="en-US" w:eastAsia="zh-CN"/>
          <w14:textFill>
            <w14:solidFill>
              <w14:schemeClr w14:val="tx1"/>
            </w14:solidFill>
          </w14:textFill>
        </w:rPr>
        <w:t>计划</w:t>
      </w:r>
      <w:r>
        <w:rPr>
          <w:rFonts w:hint="eastAsia" w:ascii="宋体" w:hAnsi="宋体" w:cs="宋体"/>
          <w:color w:val="000000" w:themeColor="text1"/>
          <w:sz w:val="24"/>
          <w:szCs w:val="24"/>
          <w14:textFill>
            <w14:solidFill>
              <w14:schemeClr w14:val="tx1"/>
            </w14:solidFill>
          </w14:textFill>
        </w:rPr>
        <w:t>共计需要**天</w:t>
      </w:r>
      <w:r>
        <w:rPr>
          <w:rFonts w:hint="eastAsia" w:ascii="宋体" w:hAnsi="宋体" w:cs="宋体"/>
          <w:color w:val="000000" w:themeColor="text1"/>
          <w:sz w:val="24"/>
          <w:szCs w:val="24"/>
          <w:lang w:eastAsia="zh-CN"/>
          <w14:textFill>
            <w14:solidFill>
              <w14:schemeClr w14:val="tx1"/>
            </w14:solidFill>
          </w14:textFill>
        </w:rPr>
        <w:t>。</w:t>
      </w:r>
    </w:p>
    <w:p w14:paraId="0E933031">
      <w:pPr>
        <w:pStyle w:val="29"/>
        <w:spacing w:line="360" w:lineRule="auto"/>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409565" cy="6889115"/>
            <wp:effectExtent l="9525" t="9525" r="16510" b="10160"/>
            <wp:docPr id="21514" name="图片 2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4" name="图片 21514"/>
                    <pic:cNvPicPr>
                      <a:picLocks noChangeAspect="1" noChangeArrowheads="1"/>
                    </pic:cNvPicPr>
                  </pic:nvPicPr>
                  <pic:blipFill>
                    <a:blip r:embed="rId92" cstate="screen">
                      <a:extLst>
                        <a:ext uri="{28A0092B-C50C-407E-A947-70E740481C1C}">
                          <a14:useLocalDpi xmlns:a14="http://schemas.microsoft.com/office/drawing/2010/main" val="0"/>
                        </a:ext>
                      </a:extLst>
                    </a:blip>
                    <a:srcRect/>
                    <a:stretch>
                      <a:fillRect/>
                    </a:stretch>
                  </pic:blipFill>
                  <pic:spPr>
                    <a:xfrm>
                      <a:off x="0" y="0"/>
                      <a:ext cx="5409565" cy="6889115"/>
                    </a:xfrm>
                    <a:prstGeom prst="rect">
                      <a:avLst/>
                    </a:prstGeom>
                    <a:noFill/>
                    <a:ln w="3175">
                      <a:solidFill>
                        <a:schemeClr val="tx1"/>
                      </a:solidFill>
                    </a:ln>
                  </pic:spPr>
                </pic:pic>
              </a:graphicData>
            </a:graphic>
          </wp:inline>
        </w:drawing>
      </w:r>
    </w:p>
    <w:p w14:paraId="3FAC85D7">
      <w:pPr>
        <w:spacing w:line="360" w:lineRule="auto"/>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说明：</w:t>
      </w:r>
    </w:p>
    <w:p w14:paraId="5897723B">
      <w:pPr>
        <w:spacing w:line="360" w:lineRule="auto"/>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①因安装位置不当造成设备损坏的，由乙方自行承担。</w:t>
      </w:r>
    </w:p>
    <w:p w14:paraId="45061534">
      <w:pPr>
        <w:spacing w:line="360" w:lineRule="auto"/>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②系统试运行结束转入正式投用阶段，正式投用观察期为30天。</w:t>
      </w:r>
    </w:p>
    <w:p w14:paraId="15684894">
      <w:pPr>
        <w:pStyle w:val="3"/>
        <w:ind w:left="568" w:leftChars="0" w:firstLine="482" w:firstLineChars="0"/>
        <w:rPr>
          <w:color w:val="000000" w:themeColor="text1"/>
          <w14:textFill>
            <w14:solidFill>
              <w14:schemeClr w14:val="tx1"/>
            </w14:solidFill>
          </w14:textFill>
        </w:rPr>
      </w:pPr>
      <w:bookmarkStart w:id="768" w:name="_Toc16724"/>
      <w:r>
        <w:rPr>
          <w:rFonts w:hint="eastAsia"/>
          <w:color w:val="000000" w:themeColor="text1"/>
          <w14:textFill>
            <w14:solidFill>
              <w14:schemeClr w14:val="tx1"/>
            </w14:solidFill>
          </w14:textFill>
        </w:rPr>
        <w:t>工程质量控制</w:t>
      </w:r>
      <w:bookmarkEnd w:id="768"/>
    </w:p>
    <w:p w14:paraId="5CB523B1">
      <w:pPr>
        <w:rPr>
          <w:color w:val="000000" w:themeColor="text1"/>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详见《安然工程质量控制措施》</w:t>
      </w:r>
    </w:p>
    <w:p w14:paraId="2C27138B">
      <w:pPr>
        <w:pStyle w:val="3"/>
        <w:ind w:left="568" w:leftChars="0" w:firstLine="482" w:firstLineChars="0"/>
        <w:rPr>
          <w:color w:val="000000" w:themeColor="text1"/>
          <w14:textFill>
            <w14:solidFill>
              <w14:schemeClr w14:val="tx1"/>
            </w14:solidFill>
          </w14:textFill>
        </w:rPr>
      </w:pPr>
      <w:bookmarkStart w:id="769" w:name="_Toc21650"/>
      <w:r>
        <w:rPr>
          <w:rFonts w:hint="eastAsia"/>
          <w:color w:val="000000" w:themeColor="text1"/>
          <w14:textFill>
            <w14:solidFill>
              <w14:schemeClr w14:val="tx1"/>
            </w14:solidFill>
          </w14:textFill>
        </w:rPr>
        <w:t>设备防雷</w:t>
      </w:r>
      <w:bookmarkEnd w:id="769"/>
    </w:p>
    <w:p w14:paraId="722597F4">
      <w:pPr>
        <w:rPr>
          <w:color w:val="000000" w:themeColor="text1"/>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详见《安然设备防雷措施》</w:t>
      </w:r>
    </w:p>
    <w:p w14:paraId="27437164">
      <w:pPr>
        <w:pStyle w:val="2"/>
        <w:ind w:firstLine="482"/>
        <w:rPr>
          <w:rFonts w:hint="eastAsia"/>
          <w:color w:val="000000" w:themeColor="text1"/>
          <w14:textFill>
            <w14:solidFill>
              <w14:schemeClr w14:val="tx1"/>
            </w14:solidFill>
          </w14:textFill>
        </w:rPr>
      </w:pPr>
      <w:bookmarkStart w:id="770" w:name="_Toc96543068"/>
      <w:bookmarkStart w:id="771" w:name="_Toc2595"/>
      <w:r>
        <w:rPr>
          <w:rFonts w:hint="eastAsia"/>
          <w:color w:val="000000" w:themeColor="text1"/>
          <w14:textFill>
            <w14:solidFill>
              <w14:schemeClr w14:val="tx1"/>
            </w14:solidFill>
          </w14:textFill>
        </w:rPr>
        <w:t>实施及交付培训方案</w:t>
      </w:r>
      <w:bookmarkEnd w:id="770"/>
      <w:bookmarkEnd w:id="771"/>
    </w:p>
    <w:p w14:paraId="6161C5A5">
      <w:pPr>
        <w:pStyle w:val="3"/>
        <w:ind w:left="568" w:leftChars="0" w:firstLine="482" w:firstLineChars="0"/>
        <w:rPr>
          <w:color w:val="000000" w:themeColor="text1"/>
          <w14:textFill>
            <w14:solidFill>
              <w14:schemeClr w14:val="tx1"/>
            </w14:solidFill>
          </w14:textFill>
        </w:rPr>
      </w:pPr>
      <w:bookmarkStart w:id="772" w:name="_Toc25211"/>
      <w:bookmarkStart w:id="773" w:name="_Toc375560500"/>
      <w:bookmarkStart w:id="774" w:name="_Toc30400"/>
      <w:bookmarkStart w:id="775" w:name="_Toc15287077"/>
      <w:bookmarkStart w:id="776" w:name="_Toc406929200"/>
      <w:bookmarkStart w:id="777" w:name="_Toc21570"/>
      <w:bookmarkStart w:id="778" w:name="_Toc15298"/>
      <w:r>
        <w:rPr>
          <w:rFonts w:hint="eastAsia"/>
          <w:color w:val="000000" w:themeColor="text1"/>
          <w14:textFill>
            <w14:solidFill>
              <w14:schemeClr w14:val="tx1"/>
            </w14:solidFill>
          </w14:textFill>
        </w:rPr>
        <w:t>培训计划</w:t>
      </w:r>
      <w:bookmarkEnd w:id="772"/>
      <w:bookmarkEnd w:id="773"/>
      <w:bookmarkEnd w:id="774"/>
      <w:bookmarkEnd w:id="775"/>
      <w:bookmarkEnd w:id="776"/>
      <w:bookmarkEnd w:id="777"/>
      <w:bookmarkEnd w:id="778"/>
    </w:p>
    <w:p w14:paraId="7EE82D3E">
      <w:pPr>
        <w:spacing w:line="360" w:lineRule="auto"/>
        <w:ind w:firstLine="484" w:firstLineChars="202"/>
        <w:rPr>
          <w:rFonts w:hint="eastAsia" w:ascii="宋体" w:hAnsi="宋体" w:cs="宋体"/>
          <w:color w:val="000000" w:themeColor="text1"/>
          <w:sz w:val="24"/>
          <w:szCs w:val="24"/>
          <w14:textFill>
            <w14:solidFill>
              <w14:schemeClr w14:val="tx1"/>
            </w14:solidFill>
          </w14:textFill>
        </w:rPr>
      </w:pPr>
      <w:bookmarkStart w:id="779" w:name="_Toc25407"/>
      <w:bookmarkStart w:id="780" w:name="_Toc375560501"/>
      <w:bookmarkStart w:id="781" w:name="_Toc15287078"/>
      <w:r>
        <w:rPr>
          <w:rFonts w:hint="eastAsia" w:ascii="宋体" w:hAnsi="宋体" w:cs="宋体"/>
          <w:color w:val="000000" w:themeColor="text1"/>
          <w:sz w:val="24"/>
          <w:szCs w:val="24"/>
          <w14:textFill>
            <w14:solidFill>
              <w14:schemeClr w14:val="tx1"/>
            </w14:solidFill>
          </w14:textFill>
        </w:rPr>
        <w:t>针对不同的岗位人员，在每期建设中，我们都提供相应的培训课程。培训包括施工人员培训、最终应用人员培训、维护人员培训等，项目验收前不限制培训次数。</w:t>
      </w:r>
    </w:p>
    <w:p w14:paraId="2C1CAFB7">
      <w:pPr>
        <w:spacing w:line="360" w:lineRule="auto"/>
        <w:ind w:firstLine="48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培训计划表</w:t>
      </w:r>
    </w:p>
    <w:tbl>
      <w:tblPr>
        <w:tblStyle w:val="22"/>
        <w:tblW w:w="89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4"/>
        <w:gridCol w:w="4252"/>
        <w:gridCol w:w="851"/>
        <w:gridCol w:w="2002"/>
      </w:tblGrid>
      <w:tr w14:paraId="0512C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864" w:type="dxa"/>
            <w:shd w:val="clear" w:color="auto" w:fill="EEECE1"/>
            <w:vAlign w:val="center"/>
          </w:tcPr>
          <w:p w14:paraId="638DD3A0">
            <w:pPr>
              <w:pStyle w:val="57"/>
              <w:tabs>
                <w:tab w:val="left" w:pos="1134"/>
                <w:tab w:val="left" w:pos="1560"/>
                <w:tab w:val="left" w:pos="8370"/>
              </w:tabs>
              <w:suppressAutoHyphens/>
              <w:spacing w:line="360" w:lineRule="auto"/>
              <w:ind w:firstLine="482"/>
              <w:jc w:val="center"/>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项目</w:t>
            </w:r>
          </w:p>
        </w:tc>
        <w:tc>
          <w:tcPr>
            <w:tcW w:w="4252" w:type="dxa"/>
            <w:shd w:val="clear" w:color="auto" w:fill="EEECE1"/>
            <w:vAlign w:val="center"/>
          </w:tcPr>
          <w:p w14:paraId="52FC7A4A">
            <w:pPr>
              <w:pStyle w:val="57"/>
              <w:tabs>
                <w:tab w:val="left" w:pos="1134"/>
                <w:tab w:val="left" w:pos="1560"/>
                <w:tab w:val="left" w:pos="8370"/>
              </w:tabs>
              <w:suppressAutoHyphens/>
              <w:spacing w:line="360" w:lineRule="auto"/>
              <w:ind w:firstLine="482"/>
              <w:jc w:val="center"/>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内容</w:t>
            </w:r>
          </w:p>
        </w:tc>
        <w:tc>
          <w:tcPr>
            <w:tcW w:w="851" w:type="dxa"/>
            <w:shd w:val="clear" w:color="auto" w:fill="EEECE1"/>
            <w:vAlign w:val="center"/>
          </w:tcPr>
          <w:p w14:paraId="3AEC4891">
            <w:pPr>
              <w:pStyle w:val="57"/>
              <w:tabs>
                <w:tab w:val="left" w:pos="1134"/>
                <w:tab w:val="left" w:pos="1560"/>
                <w:tab w:val="left" w:pos="8370"/>
              </w:tabs>
              <w:suppressAutoHyphens/>
              <w:spacing w:line="360" w:lineRule="auto"/>
              <w:ind w:firstLine="482"/>
              <w:jc w:val="center"/>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人员</w:t>
            </w:r>
          </w:p>
        </w:tc>
        <w:tc>
          <w:tcPr>
            <w:tcW w:w="2002" w:type="dxa"/>
            <w:shd w:val="clear" w:color="auto" w:fill="EEECE1"/>
            <w:vAlign w:val="center"/>
          </w:tcPr>
          <w:p w14:paraId="15A8BACB">
            <w:pPr>
              <w:pStyle w:val="57"/>
              <w:tabs>
                <w:tab w:val="left" w:pos="1134"/>
                <w:tab w:val="left" w:pos="1560"/>
                <w:tab w:val="left" w:pos="8370"/>
              </w:tabs>
              <w:suppressAutoHyphens/>
              <w:spacing w:line="360" w:lineRule="auto"/>
              <w:ind w:firstLine="482"/>
              <w:jc w:val="center"/>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培训地点</w:t>
            </w:r>
          </w:p>
        </w:tc>
      </w:tr>
      <w:tr w14:paraId="742F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864" w:type="dxa"/>
            <w:vAlign w:val="center"/>
          </w:tcPr>
          <w:p w14:paraId="3CA68108">
            <w:pPr>
              <w:pStyle w:val="57"/>
              <w:tabs>
                <w:tab w:val="left" w:pos="8370"/>
              </w:tabs>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施工人员培训</w:t>
            </w:r>
          </w:p>
        </w:tc>
        <w:tc>
          <w:tcPr>
            <w:tcW w:w="4252" w:type="dxa"/>
            <w:vAlign w:val="center"/>
          </w:tcPr>
          <w:p w14:paraId="5AB0D583">
            <w:pPr>
              <w:pStyle w:val="57"/>
              <w:tabs>
                <w:tab w:val="left" w:pos="8370"/>
              </w:tabs>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对施工人员进行安全施工培训、企业管理制度培训，确保施工人员规范、高效施工，提高施工人员的</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"https://www.baidu.com/s?wd=%E5%AE%89%E5%85%A8%E6%84%8F%E8%AF%86&amp;tn=SE_PcZhidaonwhc_ngpagmjz&amp;rsv_dl=gh_pc_zhidao" \t "https://zhidao.baidu.com/question/_blank"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安全意识</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，安全管理水平和防止事故发生，实现安全施工。</w:t>
            </w:r>
          </w:p>
        </w:tc>
        <w:tc>
          <w:tcPr>
            <w:tcW w:w="851" w:type="dxa"/>
            <w:vAlign w:val="center"/>
          </w:tcPr>
          <w:p w14:paraId="4CFBF8FA">
            <w:pPr>
              <w:pStyle w:val="57"/>
              <w:tabs>
                <w:tab w:val="left" w:pos="8370"/>
              </w:tabs>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全体施工人员</w:t>
            </w:r>
          </w:p>
        </w:tc>
        <w:tc>
          <w:tcPr>
            <w:tcW w:w="2002" w:type="dxa"/>
            <w:vAlign w:val="center"/>
          </w:tcPr>
          <w:p w14:paraId="798B685B">
            <w:pPr>
              <w:pStyle w:val="57"/>
              <w:tabs>
                <w:tab w:val="left" w:pos="8370"/>
              </w:tabs>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项目现场</w:t>
            </w:r>
          </w:p>
        </w:tc>
      </w:tr>
      <w:tr w14:paraId="7F81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864" w:type="dxa"/>
            <w:vAlign w:val="center"/>
          </w:tcPr>
          <w:p w14:paraId="5A8BD727">
            <w:pPr>
              <w:pStyle w:val="57"/>
              <w:tabs>
                <w:tab w:val="left" w:pos="8370"/>
              </w:tabs>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应用人员培训</w:t>
            </w:r>
          </w:p>
        </w:tc>
        <w:tc>
          <w:tcPr>
            <w:tcW w:w="4252" w:type="dxa"/>
            <w:vAlign w:val="center"/>
          </w:tcPr>
          <w:p w14:paraId="41C9CDE8">
            <w:pPr>
              <w:pStyle w:val="57"/>
              <w:tabs>
                <w:tab w:val="left" w:pos="8370"/>
              </w:tabs>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确保最终用户能够掌握标准的系统使用流程并进行正确的系统操作，能够按照操作规范按时保质完成相关工作。</w:t>
            </w:r>
          </w:p>
        </w:tc>
        <w:tc>
          <w:tcPr>
            <w:tcW w:w="851" w:type="dxa"/>
            <w:vAlign w:val="center"/>
          </w:tcPr>
          <w:p w14:paraId="75ED15D8">
            <w:pPr>
              <w:pStyle w:val="57"/>
              <w:tabs>
                <w:tab w:val="left" w:pos="8370"/>
              </w:tabs>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全体应用人员</w:t>
            </w:r>
          </w:p>
        </w:tc>
        <w:tc>
          <w:tcPr>
            <w:tcW w:w="2002" w:type="dxa"/>
            <w:vAlign w:val="center"/>
          </w:tcPr>
          <w:p w14:paraId="236BF422">
            <w:pPr>
              <w:pStyle w:val="57"/>
              <w:tabs>
                <w:tab w:val="left" w:pos="8370"/>
              </w:tabs>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项目现场</w:t>
            </w:r>
          </w:p>
        </w:tc>
      </w:tr>
      <w:tr w14:paraId="0361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864" w:type="dxa"/>
            <w:vAlign w:val="center"/>
          </w:tcPr>
          <w:p w14:paraId="285D73A2">
            <w:pPr>
              <w:pStyle w:val="57"/>
              <w:tabs>
                <w:tab w:val="left" w:pos="8370"/>
              </w:tabs>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维护人员培训</w:t>
            </w:r>
          </w:p>
        </w:tc>
        <w:tc>
          <w:tcPr>
            <w:tcW w:w="4252" w:type="dxa"/>
            <w:vAlign w:val="center"/>
          </w:tcPr>
          <w:p w14:paraId="2429C4A0">
            <w:pPr>
              <w:pStyle w:val="57"/>
              <w:tabs>
                <w:tab w:val="left" w:pos="8370"/>
              </w:tabs>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项目相关硬件设备、系统网络、系统平台检查与维护以及用户管理、权限管理等内容。</w:t>
            </w:r>
          </w:p>
        </w:tc>
        <w:tc>
          <w:tcPr>
            <w:tcW w:w="851" w:type="dxa"/>
            <w:vAlign w:val="center"/>
          </w:tcPr>
          <w:p w14:paraId="7168FF7F">
            <w:pPr>
              <w:pStyle w:val="57"/>
              <w:tabs>
                <w:tab w:val="left" w:pos="8370"/>
              </w:tabs>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全体维护人员</w:t>
            </w:r>
          </w:p>
        </w:tc>
        <w:tc>
          <w:tcPr>
            <w:tcW w:w="2002" w:type="dxa"/>
            <w:vAlign w:val="center"/>
          </w:tcPr>
          <w:p w14:paraId="641E8F04">
            <w:pPr>
              <w:pStyle w:val="57"/>
              <w:tabs>
                <w:tab w:val="left" w:pos="8370"/>
              </w:tabs>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项目现场</w:t>
            </w:r>
          </w:p>
        </w:tc>
      </w:tr>
    </w:tbl>
    <w:p w14:paraId="4B5BD462">
      <w:pPr>
        <w:pStyle w:val="3"/>
        <w:ind w:left="568" w:leftChars="0" w:firstLine="482" w:firstLineChars="0"/>
        <w:rPr>
          <w:color w:val="000000" w:themeColor="text1"/>
          <w14:textFill>
            <w14:solidFill>
              <w14:schemeClr w14:val="tx1"/>
            </w14:solidFill>
          </w14:textFill>
        </w:rPr>
      </w:pPr>
      <w:bookmarkStart w:id="782" w:name="_Toc3938"/>
      <w:r>
        <w:rPr>
          <w:rFonts w:hint="eastAsia"/>
          <w:color w:val="000000" w:themeColor="text1"/>
          <w14:textFill>
            <w14:solidFill>
              <w14:schemeClr w14:val="tx1"/>
            </w14:solidFill>
          </w14:textFill>
        </w:rPr>
        <w:t>施工人员培训</w:t>
      </w:r>
      <w:bookmarkEnd w:id="779"/>
      <w:bookmarkEnd w:id="782"/>
    </w:p>
    <w:p w14:paraId="1CEF898C">
      <w:pPr>
        <w:pStyle w:val="40"/>
        <w:numPr>
          <w:ilvl w:val="6"/>
          <w:numId w:val="34"/>
        </w:numPr>
        <w:spacing w:line="360" w:lineRule="auto"/>
        <w:ind w:left="0" w:firstLine="480"/>
        <w:rPr>
          <w:rFonts w:hint="eastAsia" w:ascii="宋体" w:hAnsi="宋体" w:cs="宋体"/>
          <w:color w:val="000000" w:themeColor="text1"/>
          <w:sz w:val="24"/>
          <w:szCs w:val="24"/>
          <w14:textFill>
            <w14:solidFill>
              <w14:schemeClr w14:val="tx1"/>
            </w14:solidFill>
          </w14:textFill>
        </w:rPr>
      </w:pPr>
      <w:bookmarkStart w:id="783" w:name="_Toc5732"/>
      <w:r>
        <w:rPr>
          <w:rFonts w:hint="eastAsia" w:ascii="宋体" w:hAnsi="宋体" w:cs="宋体"/>
          <w:color w:val="000000" w:themeColor="text1"/>
          <w:sz w:val="24"/>
          <w:szCs w:val="24"/>
          <w14:textFill>
            <w14:solidFill>
              <w14:schemeClr w14:val="tx1"/>
            </w14:solidFill>
          </w14:textFill>
        </w:rPr>
        <w:t>目的</w:t>
      </w:r>
    </w:p>
    <w:p w14:paraId="2C7C8073">
      <w:pPr>
        <w:pStyle w:val="40"/>
        <w:numPr>
          <w:ilvl w:val="0"/>
          <w:numId w:val="35"/>
        </w:numPr>
        <w:spacing w:line="360" w:lineRule="auto"/>
        <w:ind w:left="0" w:firstLine="424" w:firstLineChars="177"/>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培训现场施工人员确保施工人员准确、规范、高效施工，提高施工人员安装效率。</w:t>
      </w:r>
    </w:p>
    <w:p w14:paraId="3F588548">
      <w:pPr>
        <w:pStyle w:val="40"/>
        <w:spacing w:line="360" w:lineRule="auto"/>
        <w:ind w:left="48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（2）主要内容</w:t>
      </w:r>
    </w:p>
    <w:p w14:paraId="41FDFC43">
      <w:pPr>
        <w:pStyle w:val="40"/>
        <w:numPr>
          <w:ilvl w:val="0"/>
          <w:numId w:val="35"/>
        </w:numPr>
        <w:spacing w:line="360" w:lineRule="auto"/>
        <w:ind w:left="0" w:firstLine="424" w:firstLineChars="177"/>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系统原理</w:t>
      </w:r>
    </w:p>
    <w:p w14:paraId="47C37FC4">
      <w:pPr>
        <w:pStyle w:val="40"/>
        <w:numPr>
          <w:ilvl w:val="0"/>
          <w:numId w:val="35"/>
        </w:numPr>
        <w:spacing w:line="360" w:lineRule="auto"/>
        <w:ind w:left="0" w:firstLine="424" w:firstLineChars="177"/>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产品安装方法</w:t>
      </w:r>
    </w:p>
    <w:p w14:paraId="32094B7C">
      <w:pPr>
        <w:pStyle w:val="40"/>
        <w:spacing w:line="360" w:lineRule="auto"/>
        <w:ind w:left="48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（3）实施方法</w:t>
      </w:r>
    </w:p>
    <w:p w14:paraId="29A1A040">
      <w:pPr>
        <w:pStyle w:val="40"/>
        <w:numPr>
          <w:ilvl w:val="0"/>
          <w:numId w:val="35"/>
        </w:numPr>
        <w:spacing w:line="360" w:lineRule="auto"/>
        <w:ind w:left="0" w:firstLine="424" w:firstLineChars="177"/>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依据现场产品，介绍、演示所有设备及配件的安装，连接，接线。</w:t>
      </w:r>
    </w:p>
    <w:p w14:paraId="388D86AD">
      <w:pPr>
        <w:pStyle w:val="40"/>
        <w:spacing w:line="360" w:lineRule="auto"/>
        <w:ind w:left="48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（4）实施依据</w:t>
      </w:r>
    </w:p>
    <w:p w14:paraId="28746301">
      <w:pPr>
        <w:spacing w:line="360" w:lineRule="auto"/>
        <w:ind w:firstLine="424" w:firstLineChars="177"/>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产品使用说明书</w:t>
      </w:r>
    </w:p>
    <w:bookmarkEnd w:id="780"/>
    <w:bookmarkEnd w:id="781"/>
    <w:bookmarkEnd w:id="783"/>
    <w:p w14:paraId="1406F422">
      <w:pPr>
        <w:pStyle w:val="3"/>
        <w:ind w:left="568" w:leftChars="0" w:firstLine="482" w:firstLineChars="0"/>
        <w:rPr>
          <w:color w:val="000000" w:themeColor="text1"/>
          <w14:textFill>
            <w14:solidFill>
              <w14:schemeClr w14:val="tx1"/>
            </w14:solidFill>
          </w14:textFill>
        </w:rPr>
      </w:pPr>
      <w:bookmarkStart w:id="784" w:name="_Toc31931"/>
      <w:r>
        <w:rPr>
          <w:rFonts w:hint="eastAsia"/>
          <w:color w:val="000000" w:themeColor="text1"/>
          <w14:textFill>
            <w14:solidFill>
              <w14:schemeClr w14:val="tx1"/>
            </w14:solidFill>
          </w14:textFill>
        </w:rPr>
        <w:t>最终用户、系统维护人员培训</w:t>
      </w:r>
      <w:bookmarkEnd w:id="784"/>
    </w:p>
    <w:p w14:paraId="69D07CDD">
      <w:pPr>
        <w:pStyle w:val="40"/>
        <w:numPr>
          <w:ilvl w:val="0"/>
          <w:numId w:val="36"/>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目的</w:t>
      </w:r>
    </w:p>
    <w:p w14:paraId="7E53132E">
      <w:pPr>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培训最终用户及系统维护人员，确保最终用户及系统维护人员能够掌握新的标准业务流程并进行正确的系统操作，能够按照操作规范按时按质完成业务处理。</w:t>
      </w:r>
    </w:p>
    <w:p w14:paraId="5413D74D">
      <w:pPr>
        <w:pStyle w:val="40"/>
        <w:numPr>
          <w:ilvl w:val="0"/>
          <w:numId w:val="36"/>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主要内容</w:t>
      </w:r>
    </w:p>
    <w:p w14:paraId="18378E1A">
      <w:pPr>
        <w:pStyle w:val="40"/>
        <w:numPr>
          <w:ilvl w:val="0"/>
          <w:numId w:val="37"/>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准备岗位用户网络环境、机器及软件环境。</w:t>
      </w:r>
    </w:p>
    <w:p w14:paraId="265328DB">
      <w:pPr>
        <w:pStyle w:val="40"/>
        <w:numPr>
          <w:ilvl w:val="0"/>
          <w:numId w:val="37"/>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确定需要培训的岗位用户。</w:t>
      </w:r>
    </w:p>
    <w:p w14:paraId="5F530FE1">
      <w:pPr>
        <w:pStyle w:val="40"/>
        <w:numPr>
          <w:ilvl w:val="0"/>
          <w:numId w:val="37"/>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制定培训计划与时间表。</w:t>
      </w:r>
    </w:p>
    <w:p w14:paraId="10951F08">
      <w:pPr>
        <w:pStyle w:val="40"/>
        <w:numPr>
          <w:ilvl w:val="0"/>
          <w:numId w:val="37"/>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培训内容包括系统功能的培训和流程方面的培训以及运行管理制度和操作规范培训。</w:t>
      </w:r>
    </w:p>
    <w:p w14:paraId="43D425C9">
      <w:pPr>
        <w:pStyle w:val="40"/>
        <w:numPr>
          <w:ilvl w:val="0"/>
          <w:numId w:val="37"/>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培训过程中，要有培训考勤与培训记录。</w:t>
      </w:r>
    </w:p>
    <w:p w14:paraId="3CBA6C7B">
      <w:pPr>
        <w:pStyle w:val="40"/>
        <w:numPr>
          <w:ilvl w:val="0"/>
          <w:numId w:val="36"/>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实施方法</w:t>
      </w:r>
    </w:p>
    <w:p w14:paraId="56E08A11">
      <w:pPr>
        <w:pStyle w:val="40"/>
        <w:numPr>
          <w:ilvl w:val="0"/>
          <w:numId w:val="37"/>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要选派对系统有较为深入掌握的工程师作讲师。</w:t>
      </w:r>
    </w:p>
    <w:p w14:paraId="7F1D90C7">
      <w:pPr>
        <w:pStyle w:val="40"/>
        <w:numPr>
          <w:ilvl w:val="0"/>
          <w:numId w:val="37"/>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培训计划得到实施项目经理和企业领导同意后才可以执行。</w:t>
      </w:r>
    </w:p>
    <w:p w14:paraId="2C4823FF">
      <w:pPr>
        <w:pStyle w:val="40"/>
        <w:numPr>
          <w:ilvl w:val="0"/>
          <w:numId w:val="36"/>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实施依据</w:t>
      </w:r>
    </w:p>
    <w:p w14:paraId="6699B14C">
      <w:pPr>
        <w:pStyle w:val="40"/>
        <w:numPr>
          <w:ilvl w:val="0"/>
          <w:numId w:val="38"/>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系统平台</w:t>
      </w:r>
    </w:p>
    <w:p w14:paraId="31338B46">
      <w:pPr>
        <w:pStyle w:val="40"/>
        <w:numPr>
          <w:ilvl w:val="0"/>
          <w:numId w:val="38"/>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系统平台操作手册</w:t>
      </w:r>
    </w:p>
    <w:p w14:paraId="2172CE07">
      <w:pPr>
        <w:pStyle w:val="40"/>
        <w:numPr>
          <w:ilvl w:val="0"/>
          <w:numId w:val="36"/>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成果</w:t>
      </w:r>
    </w:p>
    <w:p w14:paraId="4C56B4F7">
      <w:pPr>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《人员培训记录表》</w:t>
      </w:r>
    </w:p>
    <w:p w14:paraId="35693A14">
      <w:pPr>
        <w:pStyle w:val="3"/>
        <w:ind w:left="568" w:leftChars="0" w:firstLine="482" w:firstLineChars="0"/>
        <w:rPr>
          <w:color w:val="000000" w:themeColor="text1"/>
          <w14:textFill>
            <w14:solidFill>
              <w14:schemeClr w14:val="tx1"/>
            </w14:solidFill>
          </w14:textFill>
        </w:rPr>
      </w:pPr>
      <w:bookmarkStart w:id="785" w:name="_Toc22259"/>
      <w:r>
        <w:rPr>
          <w:rFonts w:hint="eastAsia"/>
          <w:color w:val="000000" w:themeColor="text1"/>
          <w14:textFill>
            <w14:solidFill>
              <w14:schemeClr w14:val="tx1"/>
            </w14:solidFill>
          </w14:textFill>
        </w:rPr>
        <w:t>合作伙伴现场技术支持人员培训</w:t>
      </w:r>
      <w:bookmarkEnd w:id="785"/>
    </w:p>
    <w:p w14:paraId="20E5DCA5">
      <w:pPr>
        <w:pStyle w:val="40"/>
        <w:spacing w:line="360" w:lineRule="auto"/>
        <w:ind w:firstLine="240" w:firstLineChars="1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（1）目的</w:t>
      </w:r>
    </w:p>
    <w:p w14:paraId="2D4E7571">
      <w:pPr>
        <w:pStyle w:val="3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培训合作伙伴现场支持人员，确保合作伙伴现场支持人员能够掌握设备定点及安装、拍摄制作二维效果图、三维模型的素材、平台部署、设备调试、系统调试、整理交付资料等，能够初步完成人员定位系统的整体调试。</w:t>
      </w:r>
    </w:p>
    <w:p w14:paraId="35FC3F2D">
      <w:pPr>
        <w:pStyle w:val="40"/>
        <w:spacing w:line="360" w:lineRule="auto"/>
        <w:ind w:firstLine="240" w:firstLineChars="1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（2）主要内容</w:t>
      </w:r>
    </w:p>
    <w:p w14:paraId="291073FF">
      <w:pPr>
        <w:pStyle w:val="40"/>
        <w:numPr>
          <w:ilvl w:val="0"/>
          <w:numId w:val="37"/>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培训设备定点及安装。</w:t>
      </w:r>
    </w:p>
    <w:p w14:paraId="773EBE86">
      <w:pPr>
        <w:pStyle w:val="40"/>
        <w:numPr>
          <w:ilvl w:val="0"/>
          <w:numId w:val="37"/>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培训拍摄制作二维效果图、三维模型的素材。</w:t>
      </w:r>
    </w:p>
    <w:p w14:paraId="3D20000F">
      <w:pPr>
        <w:pStyle w:val="40"/>
        <w:numPr>
          <w:ilvl w:val="0"/>
          <w:numId w:val="37"/>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培训平台部署。</w:t>
      </w:r>
    </w:p>
    <w:p w14:paraId="0FAF1026">
      <w:pPr>
        <w:pStyle w:val="40"/>
        <w:numPr>
          <w:ilvl w:val="0"/>
          <w:numId w:val="37"/>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培训设备调试、系统调试。</w:t>
      </w:r>
    </w:p>
    <w:p w14:paraId="4A0B4D55">
      <w:pPr>
        <w:pStyle w:val="40"/>
        <w:numPr>
          <w:ilvl w:val="0"/>
          <w:numId w:val="37"/>
        </w:numPr>
        <w:spacing w:line="360" w:lineRule="auto"/>
        <w:ind w:left="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培训整理交付资料。</w:t>
      </w:r>
    </w:p>
    <w:p w14:paraId="2EA29351">
      <w:pPr>
        <w:pStyle w:val="3"/>
        <w:ind w:left="568" w:leftChars="0" w:firstLine="482" w:firstLineChars="0"/>
        <w:rPr>
          <w:color w:val="000000" w:themeColor="text1"/>
          <w14:textFill>
            <w14:solidFill>
              <w14:schemeClr w14:val="tx1"/>
            </w14:solidFill>
          </w14:textFill>
        </w:rPr>
      </w:pPr>
      <w:bookmarkStart w:id="786" w:name="_Toc17333"/>
      <w:bookmarkStart w:id="787" w:name="_Toc375560503"/>
      <w:bookmarkStart w:id="788" w:name="_Toc406929201"/>
      <w:bookmarkStart w:id="789" w:name="_Toc7158"/>
      <w:bookmarkStart w:id="790" w:name="_Toc15287080"/>
      <w:bookmarkStart w:id="791" w:name="_Toc15174"/>
      <w:bookmarkStart w:id="792" w:name="_Toc4277"/>
      <w:r>
        <w:rPr>
          <w:rFonts w:hint="eastAsia"/>
          <w:color w:val="000000" w:themeColor="text1"/>
          <w14:textFill>
            <w14:solidFill>
              <w14:schemeClr w14:val="tx1"/>
            </w14:solidFill>
          </w14:textFill>
        </w:rPr>
        <w:t>培训内容</w:t>
      </w:r>
      <w:bookmarkEnd w:id="786"/>
      <w:bookmarkEnd w:id="787"/>
      <w:bookmarkEnd w:id="788"/>
      <w:bookmarkEnd w:id="789"/>
      <w:bookmarkEnd w:id="790"/>
      <w:bookmarkEnd w:id="791"/>
      <w:bookmarkEnd w:id="792"/>
    </w:p>
    <w:p w14:paraId="2DFA514F">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本项目具体培训内容如下：</w:t>
      </w:r>
    </w:p>
    <w:tbl>
      <w:tblPr>
        <w:tblStyle w:val="22"/>
        <w:tblW w:w="7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2836"/>
        <w:gridCol w:w="1559"/>
        <w:gridCol w:w="1700"/>
      </w:tblGrid>
      <w:tr w14:paraId="2CF77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3" w:type="dxa"/>
            <w:shd w:val="clear" w:color="auto" w:fill="BFBFBF"/>
            <w:vAlign w:val="center"/>
          </w:tcPr>
          <w:p w14:paraId="770E1717">
            <w:pPr>
              <w:spacing w:line="360" w:lineRule="auto"/>
              <w:rPr>
                <w:rFonts w:hint="eastAsia" w:ascii="宋体" w:hAnsi="宋体" w:cs="宋体"/>
                <w:color w:val="000000" w:themeColor="text1"/>
                <w:sz w:val="24"/>
                <w:szCs w:val="24"/>
                <w14:textFill>
                  <w14:solidFill>
                    <w14:schemeClr w14:val="tx1"/>
                  </w14:solidFill>
                </w14:textFill>
              </w:rPr>
            </w:pPr>
            <w:bookmarkStart w:id="793" w:name="_Toc357769439"/>
            <w:r>
              <w:rPr>
                <w:rFonts w:hint="eastAsia" w:ascii="宋体" w:hAnsi="宋体" w:cs="宋体"/>
                <w:color w:val="000000" w:themeColor="text1"/>
                <w:sz w:val="24"/>
                <w:szCs w:val="24"/>
                <w14:textFill>
                  <w14:solidFill>
                    <w14:schemeClr w14:val="tx1"/>
                  </w14:solidFill>
                </w14:textFill>
              </w:rPr>
              <w:t>培训课程/内容</w:t>
            </w:r>
            <w:bookmarkEnd w:id="793"/>
          </w:p>
        </w:tc>
        <w:tc>
          <w:tcPr>
            <w:tcW w:w="2836" w:type="dxa"/>
            <w:shd w:val="clear" w:color="auto" w:fill="BFBFBF"/>
            <w:vAlign w:val="center"/>
          </w:tcPr>
          <w:p w14:paraId="7298D3ED">
            <w:pPr>
              <w:spacing w:line="360" w:lineRule="auto"/>
              <w:rPr>
                <w:rFonts w:hint="eastAsia" w:ascii="宋体" w:hAnsi="宋体" w:cs="宋体"/>
                <w:color w:val="000000" w:themeColor="text1"/>
                <w:sz w:val="24"/>
                <w:szCs w:val="24"/>
                <w14:textFill>
                  <w14:solidFill>
                    <w14:schemeClr w14:val="tx1"/>
                  </w14:solidFill>
                </w14:textFill>
              </w:rPr>
            </w:pPr>
            <w:bookmarkStart w:id="794" w:name="_Toc357769440"/>
            <w:r>
              <w:rPr>
                <w:rFonts w:hint="eastAsia" w:ascii="宋体" w:hAnsi="宋体" w:cs="宋体"/>
                <w:color w:val="000000" w:themeColor="text1"/>
                <w:sz w:val="24"/>
                <w:szCs w:val="24"/>
                <w14:textFill>
                  <w14:solidFill>
                    <w14:schemeClr w14:val="tx1"/>
                  </w14:solidFill>
                </w14:textFill>
              </w:rPr>
              <w:t>培训目的</w:t>
            </w:r>
            <w:bookmarkEnd w:id="794"/>
          </w:p>
        </w:tc>
        <w:tc>
          <w:tcPr>
            <w:tcW w:w="1559" w:type="dxa"/>
            <w:shd w:val="clear" w:color="auto" w:fill="BFBFBF"/>
            <w:vAlign w:val="center"/>
          </w:tcPr>
          <w:p w14:paraId="6C070DA0">
            <w:pPr>
              <w:spacing w:line="360" w:lineRule="auto"/>
              <w:rPr>
                <w:rFonts w:hint="eastAsia" w:ascii="宋体" w:hAnsi="宋体" w:cs="宋体"/>
                <w:color w:val="000000" w:themeColor="text1"/>
                <w:sz w:val="24"/>
                <w:szCs w:val="24"/>
                <w14:textFill>
                  <w14:solidFill>
                    <w14:schemeClr w14:val="tx1"/>
                  </w14:solidFill>
                </w14:textFill>
              </w:rPr>
            </w:pPr>
            <w:bookmarkStart w:id="795" w:name="_Toc357769441"/>
            <w:r>
              <w:rPr>
                <w:rFonts w:hint="eastAsia" w:ascii="宋体" w:hAnsi="宋体" w:cs="宋体"/>
                <w:color w:val="000000" w:themeColor="text1"/>
                <w:sz w:val="24"/>
                <w:szCs w:val="24"/>
                <w14:textFill>
                  <w14:solidFill>
                    <w14:schemeClr w14:val="tx1"/>
                  </w14:solidFill>
                </w14:textFill>
              </w:rPr>
              <w:t>培训对象</w:t>
            </w:r>
            <w:bookmarkEnd w:id="795"/>
          </w:p>
        </w:tc>
        <w:tc>
          <w:tcPr>
            <w:tcW w:w="1700" w:type="dxa"/>
            <w:shd w:val="clear" w:color="auto" w:fill="BFBFBF"/>
          </w:tcPr>
          <w:p w14:paraId="65A2ADEE">
            <w:pPr>
              <w:spacing w:line="360" w:lineRule="auto"/>
              <w:rPr>
                <w:rFonts w:hint="eastAsia" w:ascii="宋体" w:hAnsi="宋体" w:cs="宋体"/>
                <w:color w:val="000000" w:themeColor="text1"/>
                <w:sz w:val="24"/>
                <w:szCs w:val="24"/>
                <w14:textFill>
                  <w14:solidFill>
                    <w14:schemeClr w14:val="tx1"/>
                  </w14:solidFill>
                </w14:textFill>
              </w:rPr>
            </w:pPr>
            <w:bookmarkStart w:id="796" w:name="_Toc357769442"/>
            <w:r>
              <w:rPr>
                <w:rFonts w:hint="eastAsia" w:ascii="宋体" w:hAnsi="宋体" w:cs="宋体"/>
                <w:color w:val="000000" w:themeColor="text1"/>
                <w:sz w:val="24"/>
                <w:szCs w:val="24"/>
                <w14:textFill>
                  <w14:solidFill>
                    <w14:schemeClr w14:val="tx1"/>
                  </w14:solidFill>
                </w14:textFill>
              </w:rPr>
              <w:t>培训时间</w:t>
            </w:r>
            <w:bookmarkEnd w:id="796"/>
          </w:p>
        </w:tc>
      </w:tr>
      <w:tr w14:paraId="624BE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3" w:type="dxa"/>
            <w:vAlign w:val="center"/>
          </w:tcPr>
          <w:p w14:paraId="2CD97592">
            <w:pPr>
              <w:spacing w:line="360" w:lineRule="auto"/>
              <w:rPr>
                <w:rFonts w:hint="eastAsia" w:ascii="宋体" w:hAnsi="宋体" w:cs="宋体"/>
                <w:color w:val="000000" w:themeColor="text1"/>
                <w:sz w:val="24"/>
                <w:szCs w:val="24"/>
                <w14:textFill>
                  <w14:solidFill>
                    <w14:schemeClr w14:val="tx1"/>
                  </w14:solidFill>
                </w14:textFill>
              </w:rPr>
            </w:pPr>
            <w:bookmarkStart w:id="797" w:name="_Toc357769484"/>
            <w:r>
              <w:rPr>
                <w:rFonts w:hint="eastAsia" w:ascii="宋体" w:hAnsi="宋体" w:cs="宋体"/>
                <w:color w:val="000000" w:themeColor="text1"/>
                <w:sz w:val="24"/>
                <w:szCs w:val="24"/>
                <w14:textFill>
                  <w14:solidFill>
                    <w14:schemeClr w14:val="tx1"/>
                  </w14:solidFill>
                </w14:textFill>
              </w:rPr>
              <w:t>系统最终用户操作培训</w:t>
            </w:r>
            <w:bookmarkEnd w:id="797"/>
          </w:p>
        </w:tc>
        <w:tc>
          <w:tcPr>
            <w:tcW w:w="2836" w:type="dxa"/>
            <w:vAlign w:val="center"/>
          </w:tcPr>
          <w:p w14:paraId="2D803789">
            <w:pPr>
              <w:spacing w:line="360" w:lineRule="auto"/>
              <w:rPr>
                <w:rFonts w:hint="eastAsia" w:ascii="宋体" w:hAnsi="宋体" w:cs="宋体"/>
                <w:color w:val="000000" w:themeColor="text1"/>
                <w:sz w:val="24"/>
                <w:szCs w:val="24"/>
                <w14:textFill>
                  <w14:solidFill>
                    <w14:schemeClr w14:val="tx1"/>
                  </w14:solidFill>
                </w14:textFill>
              </w:rPr>
            </w:pPr>
            <w:bookmarkStart w:id="798" w:name="_Toc357769485"/>
            <w:r>
              <w:rPr>
                <w:rFonts w:hint="eastAsia" w:ascii="宋体" w:hAnsi="宋体" w:cs="宋体"/>
                <w:color w:val="000000" w:themeColor="text1"/>
                <w:sz w:val="24"/>
                <w:szCs w:val="24"/>
                <w14:textFill>
                  <w14:solidFill>
                    <w14:schemeClr w14:val="tx1"/>
                  </w14:solidFill>
                </w14:textFill>
              </w:rPr>
              <w:t>掌握系统在业务流程中的具体系统基础操作</w:t>
            </w:r>
          </w:p>
          <w:p w14:paraId="2ADF3FEA">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掌握结合系统的业务流程的日常业务运作模式和步骤</w:t>
            </w:r>
            <w:bookmarkEnd w:id="798"/>
          </w:p>
        </w:tc>
        <w:tc>
          <w:tcPr>
            <w:tcW w:w="1559" w:type="dxa"/>
            <w:vAlign w:val="center"/>
          </w:tcPr>
          <w:p w14:paraId="51A3AFE0">
            <w:pPr>
              <w:spacing w:line="360" w:lineRule="auto"/>
              <w:rPr>
                <w:rFonts w:hint="eastAsia" w:ascii="宋体" w:hAnsi="宋体" w:cs="宋体"/>
                <w:color w:val="000000" w:themeColor="text1"/>
                <w:sz w:val="24"/>
                <w:szCs w:val="24"/>
                <w14:textFill>
                  <w14:solidFill>
                    <w14:schemeClr w14:val="tx1"/>
                  </w14:solidFill>
                </w14:textFill>
              </w:rPr>
            </w:pPr>
            <w:bookmarkStart w:id="799" w:name="_Toc357769486"/>
            <w:r>
              <w:rPr>
                <w:rFonts w:hint="eastAsia" w:ascii="宋体" w:hAnsi="宋体" w:cs="宋体"/>
                <w:color w:val="000000" w:themeColor="text1"/>
                <w:sz w:val="24"/>
                <w:szCs w:val="24"/>
                <w14:textFill>
                  <w14:solidFill>
                    <w14:schemeClr w14:val="tx1"/>
                  </w14:solidFill>
                </w14:textFill>
              </w:rPr>
              <w:t>最终用户</w:t>
            </w:r>
            <w:bookmarkEnd w:id="799"/>
          </w:p>
        </w:tc>
        <w:tc>
          <w:tcPr>
            <w:tcW w:w="1700" w:type="dxa"/>
          </w:tcPr>
          <w:p w14:paraId="0F9F033D">
            <w:pPr>
              <w:spacing w:line="360" w:lineRule="auto"/>
              <w:rPr>
                <w:rFonts w:hint="eastAsia" w:ascii="宋体" w:hAnsi="宋体" w:cs="宋体"/>
                <w:color w:val="000000" w:themeColor="text1"/>
                <w:sz w:val="24"/>
                <w:szCs w:val="24"/>
                <w14:textFill>
                  <w14:solidFill>
                    <w14:schemeClr w14:val="tx1"/>
                  </w14:solidFill>
                </w14:textFill>
              </w:rPr>
            </w:pPr>
            <w:bookmarkStart w:id="800" w:name="_Toc357769487"/>
            <w:r>
              <w:rPr>
                <w:rFonts w:hint="eastAsia" w:ascii="宋体" w:hAnsi="宋体" w:cs="宋体"/>
                <w:color w:val="000000" w:themeColor="text1"/>
                <w:kern w:val="24"/>
                <w:sz w:val="24"/>
                <w:szCs w:val="24"/>
                <w14:textFill>
                  <w14:solidFill>
                    <w14:schemeClr w14:val="tx1"/>
                  </w14:solidFill>
                </w14:textFill>
              </w:rPr>
              <w:t>上线准备阶段</w:t>
            </w:r>
            <w:bookmarkEnd w:id="800"/>
          </w:p>
        </w:tc>
      </w:tr>
      <w:tr w14:paraId="51F6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3" w:type="dxa"/>
            <w:vAlign w:val="center"/>
          </w:tcPr>
          <w:p w14:paraId="15CF77BC">
            <w:pPr>
              <w:spacing w:line="360" w:lineRule="auto"/>
              <w:rPr>
                <w:rFonts w:hint="eastAsia" w:ascii="宋体" w:hAnsi="宋体" w:cs="宋体"/>
                <w:color w:val="000000" w:themeColor="text1"/>
                <w:sz w:val="24"/>
                <w:szCs w:val="24"/>
                <w14:textFill>
                  <w14:solidFill>
                    <w14:schemeClr w14:val="tx1"/>
                  </w14:solidFill>
                </w14:textFill>
              </w:rPr>
            </w:pPr>
            <w:bookmarkStart w:id="801" w:name="_Toc357769489"/>
            <w:r>
              <w:rPr>
                <w:rFonts w:hint="eastAsia" w:ascii="宋体" w:hAnsi="宋体" w:cs="宋体"/>
                <w:color w:val="000000" w:themeColor="text1"/>
                <w:sz w:val="24"/>
                <w:szCs w:val="24"/>
                <w14:textFill>
                  <w14:solidFill>
                    <w14:schemeClr w14:val="tx1"/>
                  </w14:solidFill>
                </w14:textFill>
              </w:rPr>
              <w:t>过程知识转移</w:t>
            </w:r>
            <w:bookmarkEnd w:id="801"/>
          </w:p>
        </w:tc>
        <w:tc>
          <w:tcPr>
            <w:tcW w:w="2836" w:type="dxa"/>
            <w:vAlign w:val="center"/>
          </w:tcPr>
          <w:p w14:paraId="53312842">
            <w:pPr>
              <w:spacing w:line="360" w:lineRule="auto"/>
              <w:rPr>
                <w:rFonts w:hint="eastAsia" w:ascii="宋体" w:hAnsi="宋体" w:cs="宋体"/>
                <w:color w:val="000000" w:themeColor="text1"/>
                <w:sz w:val="24"/>
                <w:szCs w:val="24"/>
                <w14:textFill>
                  <w14:solidFill>
                    <w14:schemeClr w14:val="tx1"/>
                  </w14:solidFill>
                </w14:textFill>
              </w:rPr>
            </w:pPr>
            <w:bookmarkStart w:id="802" w:name="_Toc357769490"/>
            <w:r>
              <w:rPr>
                <w:rFonts w:hint="eastAsia" w:ascii="宋体" w:hAnsi="宋体" w:cs="宋体"/>
                <w:color w:val="000000" w:themeColor="text1"/>
                <w:sz w:val="24"/>
                <w:szCs w:val="24"/>
                <w14:textFill>
                  <w14:solidFill>
                    <w14:schemeClr w14:val="tx1"/>
                  </w14:solidFill>
                </w14:textFill>
              </w:rPr>
              <w:t>实现系统的全过程转移</w:t>
            </w:r>
            <w:bookmarkEnd w:id="802"/>
          </w:p>
          <w:p w14:paraId="1FE25853">
            <w:pPr>
              <w:spacing w:line="360" w:lineRule="auto"/>
              <w:rPr>
                <w:rFonts w:hint="eastAsia" w:ascii="宋体" w:hAnsi="宋体" w:cs="宋体"/>
                <w:color w:val="000000" w:themeColor="text1"/>
                <w:sz w:val="24"/>
                <w:szCs w:val="24"/>
                <w14:textFill>
                  <w14:solidFill>
                    <w14:schemeClr w14:val="tx1"/>
                  </w14:solidFill>
                </w14:textFill>
              </w:rPr>
            </w:pPr>
            <w:bookmarkStart w:id="803" w:name="_Toc357769491"/>
            <w:r>
              <w:rPr>
                <w:rFonts w:hint="eastAsia" w:ascii="宋体" w:hAnsi="宋体" w:cs="宋体"/>
                <w:color w:val="000000" w:themeColor="text1"/>
                <w:sz w:val="24"/>
                <w:szCs w:val="24"/>
                <w14:textFill>
                  <w14:solidFill>
                    <w14:schemeClr w14:val="tx1"/>
                  </w14:solidFill>
                </w14:textFill>
              </w:rPr>
              <w:t>未来用户可以进行系统应用层面的维护</w:t>
            </w:r>
            <w:bookmarkEnd w:id="803"/>
          </w:p>
          <w:p w14:paraId="496334A7">
            <w:pPr>
              <w:spacing w:line="360" w:lineRule="auto"/>
              <w:rPr>
                <w:rFonts w:hint="eastAsia" w:ascii="宋体" w:hAnsi="宋体" w:cs="宋体"/>
                <w:color w:val="000000" w:themeColor="text1"/>
                <w:sz w:val="24"/>
                <w:szCs w:val="24"/>
                <w14:textFill>
                  <w14:solidFill>
                    <w14:schemeClr w14:val="tx1"/>
                  </w14:solidFill>
                </w14:textFill>
              </w:rPr>
            </w:pPr>
            <w:bookmarkStart w:id="804" w:name="_Toc357769492"/>
            <w:r>
              <w:rPr>
                <w:rFonts w:hint="eastAsia" w:ascii="宋体" w:hAnsi="宋体" w:cs="宋体"/>
                <w:color w:val="000000" w:themeColor="text1"/>
                <w:sz w:val="24"/>
                <w:szCs w:val="24"/>
                <w14:textFill>
                  <w14:solidFill>
                    <w14:schemeClr w14:val="tx1"/>
                  </w14:solidFill>
                </w14:textFill>
              </w:rPr>
              <w:t>用户对系统的业务逻辑有着深入理解，以便更好为自身服务</w:t>
            </w:r>
            <w:bookmarkEnd w:id="804"/>
          </w:p>
        </w:tc>
        <w:tc>
          <w:tcPr>
            <w:tcW w:w="1559" w:type="dxa"/>
            <w:vAlign w:val="center"/>
          </w:tcPr>
          <w:p w14:paraId="7DE7D5F6">
            <w:pPr>
              <w:spacing w:line="360" w:lineRule="auto"/>
              <w:rPr>
                <w:rFonts w:hint="eastAsia" w:ascii="宋体" w:hAnsi="宋体" w:cs="宋体"/>
                <w:color w:val="000000" w:themeColor="text1"/>
                <w:sz w:val="24"/>
                <w:szCs w:val="24"/>
                <w14:textFill>
                  <w14:solidFill>
                    <w14:schemeClr w14:val="tx1"/>
                  </w14:solidFill>
                </w14:textFill>
              </w:rPr>
            </w:pPr>
            <w:bookmarkStart w:id="805" w:name="_Toc357769494"/>
            <w:r>
              <w:rPr>
                <w:rFonts w:hint="eastAsia" w:ascii="宋体" w:hAnsi="宋体" w:cs="宋体"/>
                <w:color w:val="000000" w:themeColor="text1"/>
                <w:sz w:val="24"/>
                <w:szCs w:val="24"/>
                <w14:textFill>
                  <w14:solidFill>
                    <w14:schemeClr w14:val="tx1"/>
                  </w14:solidFill>
                </w14:textFill>
              </w:rPr>
              <w:t>项目组成员</w:t>
            </w:r>
            <w:bookmarkEnd w:id="805"/>
          </w:p>
        </w:tc>
        <w:tc>
          <w:tcPr>
            <w:tcW w:w="1700" w:type="dxa"/>
            <w:vAlign w:val="center"/>
          </w:tcPr>
          <w:p w14:paraId="420842C4">
            <w:pPr>
              <w:spacing w:line="360" w:lineRule="auto"/>
              <w:jc w:val="center"/>
              <w:rPr>
                <w:rFonts w:hint="eastAsia" w:ascii="宋体" w:hAnsi="宋体" w:cs="宋体"/>
                <w:color w:val="000000" w:themeColor="text1"/>
                <w:sz w:val="24"/>
                <w:szCs w:val="24"/>
                <w14:textFill>
                  <w14:solidFill>
                    <w14:schemeClr w14:val="tx1"/>
                  </w14:solidFill>
                </w14:textFill>
              </w:rPr>
            </w:pPr>
            <w:bookmarkStart w:id="806" w:name="_Toc357769496"/>
            <w:r>
              <w:rPr>
                <w:rFonts w:hint="eastAsia" w:ascii="宋体" w:hAnsi="宋体" w:cs="宋体"/>
                <w:color w:val="000000" w:themeColor="text1"/>
                <w:kern w:val="24"/>
                <w:sz w:val="24"/>
                <w:szCs w:val="24"/>
                <w14:textFill>
                  <w14:solidFill>
                    <w14:schemeClr w14:val="tx1"/>
                  </w14:solidFill>
                </w14:textFill>
              </w:rPr>
              <w:t>全程培训</w:t>
            </w:r>
            <w:bookmarkEnd w:id="806"/>
          </w:p>
        </w:tc>
      </w:tr>
    </w:tbl>
    <w:p w14:paraId="6CD78141">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过程知识转移：</w:t>
      </w:r>
    </w:p>
    <w:p w14:paraId="228679B3">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为保障企业能够独立承担系统的一般运行维护，在项目的实施过程中进行必要的技术转移。技术转移的方式包括能力培养和资料文档交接。</w:t>
      </w:r>
    </w:p>
    <w:p w14:paraId="1BF78ED6">
      <w:pPr>
        <w:tabs>
          <w:tab w:val="left" w:pos="1440"/>
        </w:tabs>
        <w:spacing w:line="360" w:lineRule="auto"/>
        <w:jc w:val="center"/>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表：知识转移清单</w:t>
      </w:r>
    </w:p>
    <w:tbl>
      <w:tblPr>
        <w:tblStyle w:val="22"/>
        <w:tblW w:w="8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962"/>
        <w:gridCol w:w="3424"/>
        <w:gridCol w:w="1968"/>
      </w:tblGrid>
      <w:tr w14:paraId="2D5B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blHeader/>
          <w:jc w:val="center"/>
        </w:trPr>
        <w:tc>
          <w:tcPr>
            <w:tcW w:w="836" w:type="dxa"/>
            <w:shd w:val="clear" w:color="auto" w:fill="B3B3B3"/>
            <w:vAlign w:val="center"/>
          </w:tcPr>
          <w:p w14:paraId="032F742C">
            <w:pPr>
              <w:spacing w:line="360" w:lineRule="auto"/>
              <w:rPr>
                <w:rFonts w:hint="eastAsia" w:ascii="宋体" w:hAnsi="宋体" w:cs="宋体"/>
                <w:color w:val="000000" w:themeColor="text1"/>
                <w:sz w:val="24"/>
                <w:szCs w:val="24"/>
                <w14:textFill>
                  <w14:solidFill>
                    <w14:schemeClr w14:val="tx1"/>
                  </w14:solidFill>
                </w14:textFill>
              </w:rPr>
            </w:pPr>
            <w:bookmarkStart w:id="807" w:name="_Toc357769497"/>
            <w:r>
              <w:rPr>
                <w:rFonts w:hint="eastAsia" w:ascii="宋体" w:hAnsi="宋体" w:cs="宋体"/>
                <w:color w:val="000000" w:themeColor="text1"/>
                <w:sz w:val="24"/>
                <w:szCs w:val="24"/>
                <w14:textFill>
                  <w14:solidFill>
                    <w14:schemeClr w14:val="tx1"/>
                  </w14:solidFill>
                </w14:textFill>
              </w:rPr>
              <w:t>序号</w:t>
            </w:r>
            <w:bookmarkEnd w:id="807"/>
          </w:p>
        </w:tc>
        <w:tc>
          <w:tcPr>
            <w:tcW w:w="1962" w:type="dxa"/>
            <w:shd w:val="clear" w:color="auto" w:fill="B3B3B3"/>
            <w:vAlign w:val="center"/>
          </w:tcPr>
          <w:p w14:paraId="4E8879F3">
            <w:pPr>
              <w:spacing w:line="360" w:lineRule="auto"/>
              <w:rPr>
                <w:rFonts w:hint="eastAsia" w:ascii="宋体" w:hAnsi="宋体" w:cs="宋体"/>
                <w:color w:val="000000" w:themeColor="text1"/>
                <w:sz w:val="24"/>
                <w:szCs w:val="24"/>
                <w14:textFill>
                  <w14:solidFill>
                    <w14:schemeClr w14:val="tx1"/>
                  </w14:solidFill>
                </w14:textFill>
              </w:rPr>
            </w:pPr>
            <w:bookmarkStart w:id="808" w:name="_Toc357769498"/>
            <w:r>
              <w:rPr>
                <w:rFonts w:hint="eastAsia" w:ascii="宋体" w:hAnsi="宋体" w:cs="宋体"/>
                <w:color w:val="000000" w:themeColor="text1"/>
                <w:sz w:val="24"/>
                <w:szCs w:val="24"/>
                <w14:textFill>
                  <w14:solidFill>
                    <w14:schemeClr w14:val="tx1"/>
                  </w14:solidFill>
                </w14:textFill>
              </w:rPr>
              <w:t>阶段名称</w:t>
            </w:r>
            <w:bookmarkEnd w:id="808"/>
          </w:p>
        </w:tc>
        <w:tc>
          <w:tcPr>
            <w:tcW w:w="3424" w:type="dxa"/>
            <w:shd w:val="clear" w:color="auto" w:fill="B3B3B3"/>
            <w:vAlign w:val="center"/>
          </w:tcPr>
          <w:p w14:paraId="64BB416F">
            <w:pPr>
              <w:spacing w:line="360" w:lineRule="auto"/>
              <w:rPr>
                <w:rFonts w:hint="eastAsia" w:ascii="宋体" w:hAnsi="宋体" w:cs="宋体"/>
                <w:color w:val="000000" w:themeColor="text1"/>
                <w:sz w:val="24"/>
                <w:szCs w:val="24"/>
                <w14:textFill>
                  <w14:solidFill>
                    <w14:schemeClr w14:val="tx1"/>
                  </w14:solidFill>
                </w14:textFill>
              </w:rPr>
            </w:pPr>
            <w:bookmarkStart w:id="809" w:name="_Toc357769499"/>
            <w:r>
              <w:rPr>
                <w:rFonts w:hint="eastAsia" w:ascii="宋体" w:hAnsi="宋体" w:cs="宋体"/>
                <w:color w:val="000000" w:themeColor="text1"/>
                <w:sz w:val="24"/>
                <w:szCs w:val="24"/>
                <w14:textFill>
                  <w14:solidFill>
                    <w14:schemeClr w14:val="tx1"/>
                  </w14:solidFill>
                </w14:textFill>
              </w:rPr>
              <w:t>技术转移内容</w:t>
            </w:r>
            <w:bookmarkEnd w:id="809"/>
          </w:p>
        </w:tc>
        <w:tc>
          <w:tcPr>
            <w:tcW w:w="1968" w:type="dxa"/>
            <w:shd w:val="clear" w:color="auto" w:fill="B3B3B3"/>
            <w:vAlign w:val="center"/>
          </w:tcPr>
          <w:p w14:paraId="7ECA2E37">
            <w:pPr>
              <w:spacing w:line="360" w:lineRule="auto"/>
              <w:rPr>
                <w:rFonts w:hint="eastAsia" w:ascii="宋体" w:hAnsi="宋体" w:cs="宋体"/>
                <w:color w:val="000000" w:themeColor="text1"/>
                <w:sz w:val="24"/>
                <w:szCs w:val="24"/>
                <w14:textFill>
                  <w14:solidFill>
                    <w14:schemeClr w14:val="tx1"/>
                  </w14:solidFill>
                </w14:textFill>
              </w:rPr>
            </w:pPr>
            <w:bookmarkStart w:id="810" w:name="_Toc357769500"/>
            <w:r>
              <w:rPr>
                <w:rFonts w:hint="eastAsia" w:ascii="宋体" w:hAnsi="宋体" w:cs="宋体"/>
                <w:color w:val="000000" w:themeColor="text1"/>
                <w:sz w:val="24"/>
                <w:szCs w:val="24"/>
                <w14:textFill>
                  <w14:solidFill>
                    <w14:schemeClr w14:val="tx1"/>
                  </w14:solidFill>
                </w14:textFill>
              </w:rPr>
              <w:t>接受人员</w:t>
            </w:r>
            <w:bookmarkEnd w:id="810"/>
          </w:p>
        </w:tc>
      </w:tr>
      <w:tr w14:paraId="19E34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tblHeader/>
          <w:jc w:val="center"/>
        </w:trPr>
        <w:tc>
          <w:tcPr>
            <w:tcW w:w="836" w:type="dxa"/>
            <w:vAlign w:val="center"/>
          </w:tcPr>
          <w:p w14:paraId="3AB68C34">
            <w:pPr>
              <w:spacing w:line="360" w:lineRule="auto"/>
              <w:rPr>
                <w:rFonts w:hint="eastAsia" w:ascii="宋体" w:hAnsi="宋体" w:cs="宋体"/>
                <w:color w:val="000000" w:themeColor="text1"/>
                <w:sz w:val="24"/>
                <w:szCs w:val="24"/>
                <w14:textFill>
                  <w14:solidFill>
                    <w14:schemeClr w14:val="tx1"/>
                  </w14:solidFill>
                </w14:textFill>
              </w:rPr>
            </w:pPr>
            <w:bookmarkStart w:id="811" w:name="_Toc357769501"/>
            <w:r>
              <w:rPr>
                <w:rFonts w:hint="eastAsia" w:ascii="宋体" w:hAnsi="宋体" w:cs="宋体"/>
                <w:color w:val="000000" w:themeColor="text1"/>
                <w:sz w:val="24"/>
                <w:szCs w:val="24"/>
                <w14:textFill>
                  <w14:solidFill>
                    <w14:schemeClr w14:val="tx1"/>
                  </w14:solidFill>
                </w14:textFill>
              </w:rPr>
              <w:t>1</w:t>
            </w:r>
            <w:bookmarkEnd w:id="811"/>
          </w:p>
        </w:tc>
        <w:tc>
          <w:tcPr>
            <w:tcW w:w="1962" w:type="dxa"/>
            <w:vAlign w:val="center"/>
          </w:tcPr>
          <w:p w14:paraId="082D7246">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用户培训</w:t>
            </w:r>
          </w:p>
        </w:tc>
        <w:tc>
          <w:tcPr>
            <w:tcW w:w="3424" w:type="dxa"/>
            <w:vAlign w:val="center"/>
          </w:tcPr>
          <w:p w14:paraId="52859091">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系统平台操作手册</w:t>
            </w:r>
          </w:p>
        </w:tc>
        <w:tc>
          <w:tcPr>
            <w:tcW w:w="1968" w:type="dxa"/>
            <w:vAlign w:val="center"/>
          </w:tcPr>
          <w:p w14:paraId="6907D9CC">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关键用户</w:t>
            </w:r>
          </w:p>
          <w:p w14:paraId="6D3B601E">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信息技术人员</w:t>
            </w:r>
          </w:p>
        </w:tc>
      </w:tr>
      <w:tr w14:paraId="2DB59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exact"/>
          <w:tblHeader/>
          <w:jc w:val="center"/>
        </w:trPr>
        <w:tc>
          <w:tcPr>
            <w:tcW w:w="836" w:type="dxa"/>
            <w:vAlign w:val="center"/>
          </w:tcPr>
          <w:p w14:paraId="3F070555">
            <w:pPr>
              <w:spacing w:line="360" w:lineRule="auto"/>
              <w:rPr>
                <w:rFonts w:hint="eastAsia" w:ascii="宋体" w:hAnsi="宋体" w:cs="宋体"/>
                <w:color w:val="000000" w:themeColor="text1"/>
                <w:sz w:val="24"/>
                <w:szCs w:val="24"/>
                <w14:textFill>
                  <w14:solidFill>
                    <w14:schemeClr w14:val="tx1"/>
                  </w14:solidFill>
                </w14:textFill>
              </w:rPr>
            </w:pPr>
            <w:bookmarkStart w:id="812" w:name="_Toc357769509"/>
            <w:r>
              <w:rPr>
                <w:rFonts w:hint="eastAsia" w:ascii="宋体" w:hAnsi="宋体" w:cs="宋体"/>
                <w:color w:val="000000" w:themeColor="text1"/>
                <w:sz w:val="24"/>
                <w:szCs w:val="24"/>
                <w14:textFill>
                  <w14:solidFill>
                    <w14:schemeClr w14:val="tx1"/>
                  </w14:solidFill>
                </w14:textFill>
              </w:rPr>
              <w:t>2</w:t>
            </w:r>
            <w:bookmarkEnd w:id="812"/>
          </w:p>
        </w:tc>
        <w:tc>
          <w:tcPr>
            <w:tcW w:w="1962" w:type="dxa"/>
            <w:vAlign w:val="center"/>
          </w:tcPr>
          <w:p w14:paraId="0B646C71">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系统试运行</w:t>
            </w:r>
          </w:p>
        </w:tc>
        <w:tc>
          <w:tcPr>
            <w:tcW w:w="3424" w:type="dxa"/>
            <w:vAlign w:val="center"/>
          </w:tcPr>
          <w:p w14:paraId="26A0E75F">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1、系统安装部署文档</w:t>
            </w:r>
          </w:p>
          <w:p w14:paraId="05D8E375">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2、系统操作文档</w:t>
            </w:r>
          </w:p>
        </w:tc>
        <w:tc>
          <w:tcPr>
            <w:tcW w:w="1968" w:type="dxa"/>
            <w:vAlign w:val="center"/>
          </w:tcPr>
          <w:p w14:paraId="6C9ABEF7">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关键用户</w:t>
            </w:r>
          </w:p>
          <w:p w14:paraId="079D042B">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信息技术人员</w:t>
            </w:r>
          </w:p>
        </w:tc>
      </w:tr>
      <w:tr w14:paraId="7F61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exact"/>
          <w:tblHeader/>
          <w:jc w:val="center"/>
        </w:trPr>
        <w:tc>
          <w:tcPr>
            <w:tcW w:w="836" w:type="dxa"/>
            <w:vAlign w:val="center"/>
          </w:tcPr>
          <w:p w14:paraId="299FB2B0">
            <w:pPr>
              <w:spacing w:line="360" w:lineRule="auto"/>
              <w:rPr>
                <w:rFonts w:hint="eastAsia" w:ascii="宋体" w:hAnsi="宋体" w:cs="宋体"/>
                <w:color w:val="000000" w:themeColor="text1"/>
                <w:sz w:val="24"/>
                <w:szCs w:val="24"/>
                <w14:textFill>
                  <w14:solidFill>
                    <w14:schemeClr w14:val="tx1"/>
                  </w14:solidFill>
                </w14:textFill>
              </w:rPr>
            </w:pPr>
            <w:bookmarkStart w:id="813" w:name="_Toc357769515"/>
            <w:r>
              <w:rPr>
                <w:rFonts w:hint="eastAsia" w:ascii="宋体" w:hAnsi="宋体" w:cs="宋体"/>
                <w:color w:val="000000" w:themeColor="text1"/>
                <w:sz w:val="24"/>
                <w:szCs w:val="24"/>
                <w14:textFill>
                  <w14:solidFill>
                    <w14:schemeClr w14:val="tx1"/>
                  </w14:solidFill>
                </w14:textFill>
              </w:rPr>
              <w:t>3</w:t>
            </w:r>
            <w:bookmarkEnd w:id="813"/>
          </w:p>
        </w:tc>
        <w:tc>
          <w:tcPr>
            <w:tcW w:w="1962" w:type="dxa"/>
            <w:vAlign w:val="center"/>
          </w:tcPr>
          <w:p w14:paraId="6E96D96F">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系统上线运行</w:t>
            </w:r>
          </w:p>
        </w:tc>
        <w:tc>
          <w:tcPr>
            <w:tcW w:w="3424" w:type="dxa"/>
            <w:vAlign w:val="center"/>
          </w:tcPr>
          <w:p w14:paraId="2C206CD0">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1、系统运行维护文档</w:t>
            </w:r>
          </w:p>
          <w:p w14:paraId="72FB3A35">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2、系统运行维护能力</w:t>
            </w:r>
          </w:p>
          <w:p w14:paraId="2AF4EA82">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3、系统备份及灾难恢复能力</w:t>
            </w:r>
          </w:p>
        </w:tc>
        <w:tc>
          <w:tcPr>
            <w:tcW w:w="1968" w:type="dxa"/>
            <w:vAlign w:val="center"/>
          </w:tcPr>
          <w:p w14:paraId="10D53C65">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关键用户</w:t>
            </w:r>
          </w:p>
          <w:p w14:paraId="5F7AA6E3">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信息技术人员</w:t>
            </w:r>
          </w:p>
        </w:tc>
      </w:tr>
    </w:tbl>
    <w:p w14:paraId="4F40AEBF">
      <w:pPr>
        <w:pStyle w:val="2"/>
        <w:ind w:firstLine="482"/>
        <w:rPr>
          <w:rFonts w:hint="eastAsia"/>
          <w:color w:val="000000" w:themeColor="text1"/>
          <w14:textFill>
            <w14:solidFill>
              <w14:schemeClr w14:val="tx1"/>
            </w14:solidFill>
          </w14:textFill>
        </w:rPr>
      </w:pPr>
      <w:bookmarkStart w:id="814" w:name="_Toc96543054"/>
      <w:bookmarkStart w:id="815" w:name="_Toc15521"/>
      <w:bookmarkStart w:id="816" w:name="_Toc29869"/>
      <w:r>
        <w:rPr>
          <w:rFonts w:hint="eastAsia"/>
          <w:color w:val="000000" w:themeColor="text1"/>
          <w14:textFill>
            <w14:solidFill>
              <w14:schemeClr w14:val="tx1"/>
            </w14:solidFill>
          </w14:textFill>
        </w:rPr>
        <w:t>资料交付</w:t>
      </w:r>
      <w:bookmarkEnd w:id="814"/>
      <w:bookmarkEnd w:id="815"/>
    </w:p>
    <w:p w14:paraId="7F7CBB36">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包括：到货验收资料（含货物清单、防爆合格证、产品合格证）、系统详细设计说明书（系统拓扑图、设备安装位置与配置表）、项目进度报告、系统测试报告、验收报告、使用说明书等。</w:t>
      </w:r>
    </w:p>
    <w:bookmarkEnd w:id="816"/>
    <w:p w14:paraId="6F27010C">
      <w:pPr>
        <w:pStyle w:val="2"/>
        <w:ind w:firstLine="482"/>
        <w:rPr>
          <w:rFonts w:hint="eastAsia"/>
          <w:color w:val="000000" w:themeColor="text1"/>
          <w14:textFill>
            <w14:solidFill>
              <w14:schemeClr w14:val="tx1"/>
            </w14:solidFill>
          </w14:textFill>
        </w:rPr>
      </w:pPr>
      <w:bookmarkStart w:id="817" w:name="_Toc16489"/>
      <w:bookmarkEnd w:id="817"/>
      <w:bookmarkStart w:id="818" w:name="_Toc507663225"/>
      <w:bookmarkEnd w:id="818"/>
      <w:bookmarkStart w:id="819" w:name="_Toc515193161"/>
      <w:bookmarkEnd w:id="819"/>
      <w:bookmarkStart w:id="820" w:name="_Toc28913"/>
      <w:bookmarkEnd w:id="820"/>
      <w:bookmarkStart w:id="821" w:name="_Toc515193313"/>
      <w:bookmarkEnd w:id="821"/>
      <w:bookmarkStart w:id="822" w:name="_Toc23540710"/>
      <w:bookmarkEnd w:id="822"/>
      <w:bookmarkStart w:id="823" w:name="_Toc507667347"/>
      <w:bookmarkEnd w:id="823"/>
      <w:bookmarkStart w:id="824" w:name="_Toc511592464"/>
      <w:bookmarkEnd w:id="824"/>
      <w:bookmarkStart w:id="825" w:name="_Toc511711780"/>
      <w:bookmarkEnd w:id="825"/>
      <w:bookmarkStart w:id="826" w:name="_Toc515194799"/>
      <w:bookmarkEnd w:id="826"/>
      <w:bookmarkStart w:id="827" w:name="_Toc5002249"/>
      <w:bookmarkEnd w:id="827"/>
      <w:bookmarkStart w:id="828" w:name="_Toc14339212"/>
      <w:bookmarkEnd w:id="828"/>
      <w:bookmarkStart w:id="829" w:name="_Toc507655690"/>
      <w:bookmarkEnd w:id="829"/>
      <w:bookmarkStart w:id="830" w:name="_Toc5192876"/>
      <w:bookmarkEnd w:id="830"/>
      <w:bookmarkStart w:id="831" w:name="_Toc511684761"/>
      <w:bookmarkEnd w:id="831"/>
      <w:bookmarkStart w:id="832" w:name="_Toc12529784"/>
      <w:bookmarkEnd w:id="832"/>
      <w:bookmarkStart w:id="833" w:name="_Toc14188282"/>
      <w:bookmarkEnd w:id="833"/>
      <w:bookmarkStart w:id="834" w:name="_Toc507513684"/>
      <w:bookmarkEnd w:id="834"/>
      <w:bookmarkStart w:id="835" w:name="_Toc507424498"/>
      <w:bookmarkEnd w:id="835"/>
      <w:bookmarkStart w:id="836" w:name="_Toc12539305"/>
      <w:bookmarkEnd w:id="836"/>
      <w:bookmarkStart w:id="837" w:name="_Toc515193389"/>
      <w:bookmarkEnd w:id="837"/>
      <w:bookmarkStart w:id="838" w:name="_Toc529170126"/>
      <w:bookmarkEnd w:id="838"/>
      <w:bookmarkStart w:id="839" w:name="_Toc507676146"/>
      <w:bookmarkEnd w:id="839"/>
      <w:bookmarkStart w:id="840" w:name="_Toc507657263"/>
      <w:bookmarkEnd w:id="840"/>
      <w:bookmarkStart w:id="841" w:name="_Toc507569334"/>
      <w:bookmarkEnd w:id="841"/>
      <w:bookmarkStart w:id="842" w:name="_Toc507570656"/>
      <w:bookmarkEnd w:id="842"/>
      <w:bookmarkStart w:id="843" w:name="_Toc507573104"/>
      <w:bookmarkEnd w:id="843"/>
      <w:bookmarkStart w:id="844" w:name="_Toc507655222"/>
      <w:bookmarkEnd w:id="844"/>
      <w:bookmarkStart w:id="845" w:name="_Toc507680946"/>
      <w:bookmarkEnd w:id="845"/>
      <w:bookmarkStart w:id="846" w:name="_Toc530295239"/>
      <w:bookmarkEnd w:id="846"/>
      <w:bookmarkStart w:id="847" w:name="_Toc530217832"/>
      <w:bookmarkEnd w:id="847"/>
      <w:bookmarkStart w:id="848" w:name="_Toc507669195"/>
      <w:bookmarkEnd w:id="848"/>
      <w:bookmarkStart w:id="849" w:name="_Toc515193736"/>
      <w:bookmarkEnd w:id="849"/>
      <w:bookmarkStart w:id="850" w:name="_Toc12540406"/>
      <w:bookmarkEnd w:id="850"/>
      <w:bookmarkStart w:id="851" w:name="_Toc507514870"/>
      <w:bookmarkEnd w:id="851"/>
      <w:bookmarkStart w:id="852" w:name="_Toc507676772"/>
      <w:bookmarkEnd w:id="852"/>
      <w:bookmarkStart w:id="853" w:name="_Toc12529148"/>
      <w:bookmarkEnd w:id="853"/>
      <w:bookmarkStart w:id="854" w:name="_Toc5193281"/>
      <w:bookmarkEnd w:id="854"/>
      <w:bookmarkStart w:id="855" w:name="_Toc507207737"/>
      <w:bookmarkEnd w:id="855"/>
      <w:bookmarkStart w:id="856" w:name="_Toc507675942"/>
      <w:bookmarkEnd w:id="856"/>
      <w:bookmarkStart w:id="857" w:name="_Toc529173273"/>
      <w:bookmarkEnd w:id="857"/>
      <w:bookmarkStart w:id="858" w:name="_Toc529172567"/>
      <w:bookmarkEnd w:id="858"/>
      <w:bookmarkStart w:id="859" w:name="_Toc507572674"/>
      <w:bookmarkEnd w:id="859"/>
      <w:bookmarkStart w:id="860" w:name="_Toc530177046"/>
      <w:bookmarkEnd w:id="860"/>
      <w:bookmarkStart w:id="861" w:name="_Toc511593751"/>
      <w:bookmarkEnd w:id="861"/>
      <w:bookmarkStart w:id="862" w:name="_Toc507682696"/>
      <w:bookmarkEnd w:id="862"/>
      <w:bookmarkStart w:id="863" w:name="_Toc507656617"/>
      <w:bookmarkEnd w:id="863"/>
      <w:bookmarkStart w:id="864" w:name="_Toc14085018"/>
      <w:bookmarkEnd w:id="864"/>
      <w:bookmarkStart w:id="865" w:name="_Toc530297541"/>
      <w:bookmarkEnd w:id="865"/>
      <w:bookmarkStart w:id="866" w:name="_Toc530314962"/>
      <w:bookmarkEnd w:id="866"/>
      <w:bookmarkStart w:id="867" w:name="_Toc507662346"/>
      <w:bookmarkEnd w:id="867"/>
      <w:bookmarkStart w:id="868" w:name="_Toc515194638"/>
      <w:bookmarkEnd w:id="868"/>
      <w:bookmarkStart w:id="869" w:name="_Toc507514785"/>
      <w:bookmarkEnd w:id="869"/>
      <w:bookmarkStart w:id="870" w:name="_Toc511295838"/>
      <w:bookmarkEnd w:id="870"/>
      <w:bookmarkStart w:id="871" w:name="_Toc14189457"/>
      <w:bookmarkEnd w:id="871"/>
      <w:bookmarkStart w:id="872" w:name="_Toc4093239"/>
      <w:bookmarkEnd w:id="872"/>
      <w:bookmarkStart w:id="873" w:name="_Toc511574614"/>
      <w:bookmarkEnd w:id="873"/>
      <w:bookmarkStart w:id="874" w:name="_Toc8640668"/>
      <w:bookmarkEnd w:id="874"/>
      <w:bookmarkStart w:id="875" w:name="_Toc507597814"/>
      <w:bookmarkEnd w:id="875"/>
      <w:bookmarkStart w:id="876" w:name="_Toc507655451"/>
      <w:bookmarkEnd w:id="876"/>
      <w:bookmarkStart w:id="877" w:name="_Toc507515154"/>
      <w:bookmarkEnd w:id="877"/>
      <w:bookmarkStart w:id="878" w:name="_Toc511713002"/>
      <w:bookmarkEnd w:id="878"/>
      <w:bookmarkStart w:id="879" w:name="_Toc5193177"/>
      <w:bookmarkEnd w:id="879"/>
      <w:bookmarkStart w:id="880" w:name="_Toc4161062"/>
      <w:bookmarkEnd w:id="880"/>
      <w:bookmarkStart w:id="881" w:name="_Toc515194880"/>
      <w:bookmarkEnd w:id="881"/>
      <w:bookmarkStart w:id="882" w:name="_Toc12456075"/>
      <w:bookmarkEnd w:id="882"/>
      <w:bookmarkStart w:id="883" w:name="_Toc12456957"/>
      <w:bookmarkEnd w:id="883"/>
      <w:bookmarkStart w:id="884" w:name="_Toc507658214"/>
      <w:bookmarkEnd w:id="884"/>
      <w:bookmarkStart w:id="885" w:name="_Toc530296313"/>
      <w:bookmarkEnd w:id="885"/>
      <w:bookmarkStart w:id="886" w:name="_Toc507426771"/>
      <w:bookmarkEnd w:id="886"/>
      <w:bookmarkStart w:id="887" w:name="_Toc5193408"/>
      <w:bookmarkEnd w:id="887"/>
      <w:bookmarkStart w:id="888" w:name="_Toc12528473"/>
      <w:bookmarkEnd w:id="888"/>
      <w:bookmarkStart w:id="889" w:name="_Toc530293890"/>
      <w:bookmarkEnd w:id="889"/>
      <w:bookmarkStart w:id="890" w:name="_Toc530314743"/>
      <w:bookmarkEnd w:id="890"/>
      <w:bookmarkStart w:id="891" w:name="_Toc507514656"/>
      <w:bookmarkEnd w:id="891"/>
      <w:bookmarkStart w:id="892" w:name="_Toc507656998"/>
      <w:bookmarkEnd w:id="892"/>
      <w:bookmarkStart w:id="893" w:name="_Toc12454550"/>
      <w:bookmarkEnd w:id="893"/>
      <w:bookmarkStart w:id="894" w:name="_Toc4161176"/>
      <w:bookmarkEnd w:id="894"/>
      <w:bookmarkStart w:id="895" w:name="_Toc12453729"/>
      <w:bookmarkEnd w:id="895"/>
      <w:bookmarkStart w:id="896" w:name="_Toc14084571"/>
      <w:bookmarkEnd w:id="896"/>
      <w:bookmarkStart w:id="897" w:name="_Toc507425133"/>
      <w:bookmarkEnd w:id="897"/>
      <w:bookmarkStart w:id="898" w:name="_Toc528238480"/>
      <w:bookmarkEnd w:id="898"/>
      <w:bookmarkStart w:id="899" w:name="_Toc507658028"/>
      <w:bookmarkEnd w:id="899"/>
      <w:bookmarkStart w:id="900" w:name="_Toc507570804"/>
      <w:bookmarkEnd w:id="900"/>
      <w:bookmarkStart w:id="901" w:name="_Toc507425056"/>
      <w:bookmarkEnd w:id="901"/>
      <w:bookmarkStart w:id="902" w:name="_Toc530297416"/>
      <w:bookmarkEnd w:id="902"/>
      <w:bookmarkStart w:id="903" w:name="_Toc507513274"/>
      <w:bookmarkEnd w:id="903"/>
      <w:bookmarkStart w:id="904" w:name="_Toc510430082"/>
      <w:bookmarkEnd w:id="904"/>
      <w:bookmarkStart w:id="905" w:name="_Toc507679710"/>
      <w:bookmarkEnd w:id="905"/>
      <w:bookmarkStart w:id="906" w:name="_Toc533698641"/>
      <w:bookmarkEnd w:id="906"/>
      <w:bookmarkStart w:id="907" w:name="_Toc530217741"/>
      <w:bookmarkEnd w:id="907"/>
      <w:bookmarkStart w:id="908" w:name="_Toc511681546"/>
      <w:bookmarkEnd w:id="908"/>
      <w:bookmarkStart w:id="909" w:name="_Toc507513899"/>
      <w:bookmarkEnd w:id="909"/>
      <w:bookmarkStart w:id="910" w:name="_Toc14182396"/>
      <w:bookmarkEnd w:id="910"/>
      <w:bookmarkStart w:id="911" w:name="_Toc515193972"/>
      <w:bookmarkEnd w:id="911"/>
      <w:bookmarkStart w:id="912" w:name="_Toc530296227"/>
      <w:bookmarkEnd w:id="912"/>
      <w:bookmarkStart w:id="913" w:name="_Toc507659622"/>
      <w:bookmarkEnd w:id="913"/>
      <w:bookmarkStart w:id="914" w:name="_Toc31874"/>
      <w:bookmarkEnd w:id="914"/>
      <w:bookmarkStart w:id="915" w:name="_Toc507230856"/>
      <w:bookmarkEnd w:id="915"/>
      <w:bookmarkStart w:id="916" w:name="_Toc507597634"/>
      <w:bookmarkEnd w:id="916"/>
      <w:bookmarkStart w:id="917" w:name="_Toc533699163"/>
      <w:bookmarkEnd w:id="917"/>
      <w:bookmarkStart w:id="918" w:name="_Toc15311"/>
      <w:bookmarkEnd w:id="918"/>
      <w:bookmarkStart w:id="919" w:name="_Toc515194439"/>
      <w:bookmarkEnd w:id="919"/>
      <w:bookmarkStart w:id="920" w:name="_Toc4493082"/>
      <w:bookmarkEnd w:id="920"/>
      <w:bookmarkStart w:id="921" w:name="_Toc530296070"/>
      <w:bookmarkEnd w:id="921"/>
      <w:bookmarkStart w:id="922" w:name="_Toc530314829"/>
      <w:bookmarkEnd w:id="922"/>
      <w:bookmarkStart w:id="923" w:name="_Toc507680446"/>
      <w:bookmarkEnd w:id="923"/>
      <w:bookmarkStart w:id="924" w:name="_Toc507667271"/>
      <w:bookmarkEnd w:id="924"/>
      <w:bookmarkStart w:id="925" w:name="_Toc511253998"/>
      <w:bookmarkEnd w:id="925"/>
      <w:bookmarkStart w:id="926" w:name="_Toc530315048"/>
      <w:bookmarkEnd w:id="926"/>
      <w:bookmarkStart w:id="927" w:name="_Toc509924279"/>
      <w:bookmarkEnd w:id="927"/>
      <w:bookmarkStart w:id="928" w:name="_Toc507207657"/>
      <w:bookmarkEnd w:id="928"/>
      <w:bookmarkStart w:id="929" w:name="_Toc529172762"/>
      <w:bookmarkEnd w:id="929"/>
      <w:bookmarkStart w:id="930" w:name="_Toc530379215"/>
      <w:bookmarkEnd w:id="930"/>
      <w:bookmarkStart w:id="931" w:name="_Toc12537243"/>
      <w:bookmarkEnd w:id="931"/>
      <w:bookmarkStart w:id="932" w:name="_Toc8630032"/>
      <w:bookmarkEnd w:id="932"/>
      <w:bookmarkStart w:id="933" w:name="_Toc529172671"/>
      <w:bookmarkEnd w:id="933"/>
      <w:bookmarkStart w:id="934" w:name="_Toc533699319"/>
      <w:bookmarkEnd w:id="934"/>
      <w:bookmarkStart w:id="935" w:name="_Toc530295694"/>
      <w:bookmarkEnd w:id="935"/>
      <w:bookmarkStart w:id="936" w:name="_Toc8631463"/>
      <w:bookmarkEnd w:id="936"/>
      <w:bookmarkStart w:id="937" w:name="_Toc507512568"/>
      <w:bookmarkEnd w:id="937"/>
      <w:bookmarkStart w:id="938" w:name="_Toc507210468"/>
      <w:bookmarkEnd w:id="938"/>
      <w:bookmarkStart w:id="939" w:name="_Toc507572061"/>
      <w:bookmarkEnd w:id="939"/>
      <w:bookmarkStart w:id="940" w:name="_Toc507569406"/>
      <w:bookmarkEnd w:id="940"/>
      <w:bookmarkStart w:id="941" w:name="_Toc515194719"/>
      <w:bookmarkEnd w:id="941"/>
      <w:bookmarkStart w:id="942" w:name="_Toc507606380"/>
      <w:bookmarkEnd w:id="942"/>
      <w:bookmarkStart w:id="943" w:name="_Toc530177709"/>
      <w:bookmarkEnd w:id="943"/>
      <w:bookmarkStart w:id="944" w:name="_Toc530296731"/>
      <w:bookmarkEnd w:id="944"/>
      <w:bookmarkStart w:id="945" w:name="_Toc507515003"/>
      <w:bookmarkEnd w:id="945"/>
      <w:bookmarkStart w:id="946" w:name="_Toc4777734"/>
      <w:bookmarkEnd w:id="946"/>
      <w:bookmarkStart w:id="947" w:name="_Toc507595228"/>
      <w:bookmarkEnd w:id="947"/>
      <w:bookmarkStart w:id="948" w:name="_Toc5192978"/>
      <w:bookmarkEnd w:id="948"/>
      <w:bookmarkStart w:id="949" w:name="_Toc510426836"/>
      <w:bookmarkEnd w:id="949"/>
      <w:bookmarkStart w:id="950" w:name="_Toc507676861"/>
      <w:bookmarkEnd w:id="950"/>
      <w:bookmarkStart w:id="951" w:name="_Toc530296816"/>
      <w:bookmarkEnd w:id="951"/>
      <w:bookmarkStart w:id="952" w:name="_Toc511310566"/>
      <w:bookmarkEnd w:id="952"/>
      <w:bookmarkStart w:id="953" w:name="_Toc507230555"/>
      <w:bookmarkEnd w:id="953"/>
      <w:bookmarkStart w:id="954" w:name="_Toc507656516"/>
      <w:bookmarkEnd w:id="954"/>
      <w:bookmarkStart w:id="955" w:name="_Toc530218920"/>
      <w:bookmarkEnd w:id="955"/>
      <w:bookmarkStart w:id="956" w:name="_Toc515192850"/>
      <w:bookmarkEnd w:id="956"/>
      <w:bookmarkStart w:id="957" w:name="_Toc507663309"/>
      <w:bookmarkEnd w:id="957"/>
      <w:bookmarkStart w:id="958" w:name="_Toc507675477"/>
      <w:bookmarkEnd w:id="958"/>
      <w:bookmarkStart w:id="959" w:name="_Toc533698931"/>
      <w:bookmarkEnd w:id="959"/>
      <w:bookmarkStart w:id="960" w:name="_Toc507659077"/>
      <w:bookmarkEnd w:id="960"/>
      <w:bookmarkStart w:id="961" w:name="_Toc530294253"/>
      <w:bookmarkEnd w:id="961"/>
      <w:bookmarkStart w:id="962" w:name="_Toc533690790"/>
      <w:bookmarkEnd w:id="962"/>
      <w:bookmarkStart w:id="963" w:name="_Toc12458527"/>
      <w:bookmarkEnd w:id="963"/>
      <w:bookmarkStart w:id="964" w:name="_Toc8638718"/>
      <w:bookmarkEnd w:id="964"/>
      <w:bookmarkStart w:id="965" w:name="_Toc507657347"/>
      <w:bookmarkEnd w:id="965"/>
      <w:bookmarkStart w:id="966" w:name="_Toc507513787"/>
      <w:bookmarkEnd w:id="966"/>
      <w:bookmarkStart w:id="967" w:name="_Toc18160"/>
      <w:bookmarkEnd w:id="967"/>
      <w:bookmarkStart w:id="968" w:name="_Toc507662215"/>
      <w:bookmarkEnd w:id="968"/>
      <w:bookmarkStart w:id="969" w:name="_Toc507230855"/>
      <w:bookmarkEnd w:id="969"/>
      <w:bookmarkStart w:id="970" w:name="_Toc507656689"/>
      <w:bookmarkEnd w:id="970"/>
      <w:bookmarkStart w:id="971" w:name="_Toc507668737"/>
      <w:bookmarkEnd w:id="971"/>
      <w:bookmarkStart w:id="972" w:name="_Toc8630542"/>
      <w:bookmarkEnd w:id="972"/>
      <w:bookmarkStart w:id="973" w:name="_Toc8630232"/>
      <w:bookmarkEnd w:id="973"/>
      <w:bookmarkStart w:id="974" w:name="_Toc530296646"/>
      <w:bookmarkEnd w:id="974"/>
      <w:bookmarkStart w:id="975" w:name="_Toc515195186"/>
      <w:bookmarkEnd w:id="975"/>
      <w:bookmarkStart w:id="976" w:name="_Toc509830601"/>
      <w:bookmarkEnd w:id="976"/>
      <w:bookmarkStart w:id="977" w:name="_Toc507595134"/>
      <w:bookmarkEnd w:id="977"/>
      <w:bookmarkStart w:id="978" w:name="_Toc507662415"/>
      <w:bookmarkEnd w:id="978"/>
      <w:bookmarkStart w:id="979" w:name="_Toc530378958"/>
      <w:bookmarkEnd w:id="979"/>
      <w:bookmarkStart w:id="980" w:name="_Toc507570731"/>
      <w:bookmarkEnd w:id="980"/>
      <w:bookmarkStart w:id="981" w:name="_Toc511575272"/>
      <w:bookmarkEnd w:id="981"/>
      <w:bookmarkStart w:id="982" w:name="_Toc5002347"/>
      <w:bookmarkEnd w:id="982"/>
      <w:bookmarkStart w:id="983" w:name="_Toc507658305"/>
      <w:bookmarkEnd w:id="983"/>
      <w:bookmarkStart w:id="984" w:name="_Toc4735665"/>
      <w:bookmarkEnd w:id="984"/>
      <w:bookmarkStart w:id="985" w:name="_Toc530216991"/>
      <w:bookmarkEnd w:id="985"/>
      <w:bookmarkStart w:id="986" w:name="_Toc8630127"/>
      <w:bookmarkEnd w:id="986"/>
      <w:bookmarkStart w:id="987" w:name="_Toc12528352"/>
      <w:bookmarkEnd w:id="987"/>
      <w:bookmarkStart w:id="988" w:name="_Toc507597562"/>
      <w:bookmarkEnd w:id="988"/>
      <w:bookmarkStart w:id="989" w:name="_Toc515193491"/>
      <w:bookmarkEnd w:id="989"/>
      <w:bookmarkStart w:id="990" w:name="_Toc12458613"/>
      <w:bookmarkEnd w:id="990"/>
      <w:r>
        <w:rPr>
          <w:rFonts w:hint="eastAsia"/>
          <w:color w:val="000000" w:themeColor="text1"/>
          <w14:textFill>
            <w14:solidFill>
              <w14:schemeClr w14:val="tx1"/>
            </w14:solidFill>
          </w14:textFill>
        </w:rPr>
        <w:tab/>
      </w:r>
      <w:bookmarkStart w:id="991" w:name="_Toc96543055"/>
      <w:bookmarkStart w:id="992" w:name="_Toc22004"/>
      <w:r>
        <w:rPr>
          <w:rFonts w:hint="eastAsia"/>
          <w:color w:val="000000" w:themeColor="text1"/>
          <w14:textFill>
            <w14:solidFill>
              <w14:schemeClr w14:val="tx1"/>
            </w14:solidFill>
          </w14:textFill>
        </w:rPr>
        <w:t>验收标准</w:t>
      </w:r>
      <w:bookmarkEnd w:id="991"/>
      <w:bookmarkEnd w:id="992"/>
    </w:p>
    <w:p w14:paraId="46602212">
      <w:pPr>
        <w:pStyle w:val="3"/>
        <w:ind w:left="568" w:leftChars="0" w:firstLine="482" w:firstLineChars="0"/>
        <w:rPr>
          <w:color w:val="000000" w:themeColor="text1"/>
          <w14:textFill>
            <w14:solidFill>
              <w14:schemeClr w14:val="tx1"/>
            </w14:solidFill>
          </w14:textFill>
        </w:rPr>
      </w:pPr>
      <w:bookmarkStart w:id="993" w:name="_Toc17968"/>
      <w:bookmarkStart w:id="994" w:name="_Toc96543056"/>
      <w:bookmarkStart w:id="995" w:name="_Toc30881"/>
      <w:r>
        <w:rPr>
          <w:rFonts w:hint="eastAsia"/>
          <w:color w:val="000000" w:themeColor="text1"/>
          <w14:textFill>
            <w14:solidFill>
              <w14:schemeClr w14:val="tx1"/>
            </w14:solidFill>
          </w14:textFill>
        </w:rPr>
        <w:t>硬件产品</w:t>
      </w:r>
      <w:bookmarkEnd w:id="993"/>
      <w:bookmarkEnd w:id="994"/>
      <w:bookmarkEnd w:id="995"/>
    </w:p>
    <w:p w14:paraId="7107D7FD">
      <w:pPr>
        <w:pStyle w:val="37"/>
        <w:numPr>
          <w:ilvl w:val="0"/>
          <w:numId w:val="39"/>
        </w:numPr>
        <w:spacing w:line="360" w:lineRule="auto"/>
        <w:ind w:leftChars="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系统共用的产品数量及型号与清单一致。若有变更，注明变更内容。</w:t>
      </w:r>
    </w:p>
    <w:p w14:paraId="54F601BD">
      <w:pPr>
        <w:pStyle w:val="37"/>
        <w:numPr>
          <w:ilvl w:val="0"/>
          <w:numId w:val="39"/>
        </w:numPr>
        <w:spacing w:line="360" w:lineRule="auto"/>
        <w:ind w:leftChars="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各分区域用的产品数量及型号与清单一致。若有变更，注明变更内容。</w:t>
      </w:r>
    </w:p>
    <w:p w14:paraId="55FB6CC8">
      <w:pPr>
        <w:pStyle w:val="37"/>
        <w:numPr>
          <w:ilvl w:val="0"/>
          <w:numId w:val="39"/>
        </w:numPr>
        <w:spacing w:line="360" w:lineRule="auto"/>
        <w:ind w:leftChars="0" w:firstLine="480"/>
        <w:rPr>
          <w:rFonts w:hint="eastAsia"/>
          <w:color w:val="000000" w:themeColor="text1"/>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按照设计方案及根据现场实际修改的方案正确安装。</w:t>
      </w:r>
    </w:p>
    <w:p w14:paraId="7F424162">
      <w:pPr>
        <w:pStyle w:val="37"/>
        <w:numPr>
          <w:ilvl w:val="0"/>
          <w:numId w:val="39"/>
        </w:numPr>
        <w:spacing w:line="360" w:lineRule="auto"/>
        <w:ind w:leftChars="0" w:firstLine="480"/>
        <w:rPr>
          <w:rFonts w:hint="eastAsia"/>
          <w:color w:val="000000" w:themeColor="text1"/>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检测报告、证书、合格证齐全并符合要求</w:t>
      </w:r>
      <w:r>
        <w:rPr>
          <w:rFonts w:hint="eastAsia" w:ascii="宋体" w:hAnsi="宋体" w:cs="宋体"/>
          <w:color w:val="000000" w:themeColor="text1"/>
          <w:sz w:val="24"/>
          <w:szCs w:val="24"/>
          <w14:textFill>
            <w14:solidFill>
              <w14:schemeClr w14:val="tx1"/>
            </w14:solidFill>
          </w14:textFill>
        </w:rPr>
        <w:t>。</w:t>
      </w:r>
    </w:p>
    <w:p w14:paraId="2C0D1C4E">
      <w:pPr>
        <w:pStyle w:val="37"/>
        <w:numPr>
          <w:ilvl w:val="0"/>
          <w:numId w:val="39"/>
        </w:numPr>
        <w:spacing w:line="360" w:lineRule="auto"/>
        <w:ind w:leftChars="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冗余或补充产品数量不超过10%。如有冗余或补充，列出明细。</w:t>
      </w:r>
    </w:p>
    <w:p w14:paraId="0E03B7FA">
      <w:pPr>
        <w:pStyle w:val="3"/>
        <w:ind w:left="568" w:leftChars="0" w:firstLine="482" w:firstLineChars="0"/>
        <w:rPr>
          <w:color w:val="000000" w:themeColor="text1"/>
          <w14:textFill>
            <w14:solidFill>
              <w14:schemeClr w14:val="tx1"/>
            </w14:solidFill>
          </w14:textFill>
        </w:rPr>
      </w:pPr>
      <w:bookmarkStart w:id="996" w:name="_Toc96543057"/>
      <w:bookmarkStart w:id="997" w:name="_Toc6853"/>
      <w:bookmarkStart w:id="998" w:name="_Toc13017"/>
      <w:r>
        <w:rPr>
          <w:rFonts w:hint="eastAsia"/>
          <w:color w:val="000000" w:themeColor="text1"/>
          <w14:textFill>
            <w14:solidFill>
              <w14:schemeClr w14:val="tx1"/>
            </w14:solidFill>
          </w14:textFill>
        </w:rPr>
        <w:t>软件平台</w:t>
      </w:r>
      <w:bookmarkEnd w:id="996"/>
      <w:bookmarkEnd w:id="997"/>
      <w:bookmarkEnd w:id="998"/>
    </w:p>
    <w:p w14:paraId="3FB5AAEB">
      <w:pPr>
        <w:pStyle w:val="37"/>
        <w:numPr>
          <w:ilvl w:val="0"/>
          <w:numId w:val="40"/>
        </w:numPr>
        <w:spacing w:line="360" w:lineRule="auto"/>
        <w:ind w:leftChars="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基础模块与清单一致。若有变更，注明变更内容。</w:t>
      </w:r>
    </w:p>
    <w:p w14:paraId="376ABC95">
      <w:pPr>
        <w:pStyle w:val="37"/>
        <w:numPr>
          <w:ilvl w:val="0"/>
          <w:numId w:val="40"/>
        </w:numPr>
        <w:spacing w:line="360" w:lineRule="auto"/>
        <w:ind w:leftChars="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在岗在位管理模块与清单一致。若有变更，注明变更内容。</w:t>
      </w:r>
    </w:p>
    <w:p w14:paraId="14D17759">
      <w:pPr>
        <w:pStyle w:val="37"/>
        <w:numPr>
          <w:ilvl w:val="0"/>
          <w:numId w:val="40"/>
        </w:numPr>
        <w:spacing w:line="360" w:lineRule="auto"/>
        <w:ind w:leftChars="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对接服务与与清单一致。若有变更，注明变更内容。</w:t>
      </w:r>
    </w:p>
    <w:p w14:paraId="42DC554B">
      <w:pPr>
        <w:pStyle w:val="3"/>
        <w:ind w:left="568" w:leftChars="0" w:firstLine="482" w:firstLineChars="0"/>
        <w:rPr>
          <w:color w:val="000000" w:themeColor="text1"/>
          <w14:textFill>
            <w14:solidFill>
              <w14:schemeClr w14:val="tx1"/>
            </w14:solidFill>
          </w14:textFill>
        </w:rPr>
      </w:pPr>
      <w:bookmarkStart w:id="999" w:name="_Toc96543058"/>
      <w:bookmarkStart w:id="1000" w:name="_Toc30"/>
      <w:bookmarkStart w:id="1001" w:name="_Toc4838"/>
      <w:r>
        <w:rPr>
          <w:rFonts w:hint="eastAsia"/>
          <w:color w:val="000000" w:themeColor="text1"/>
          <w14:textFill>
            <w14:solidFill>
              <w14:schemeClr w14:val="tx1"/>
            </w14:solidFill>
          </w14:textFill>
        </w:rPr>
        <w:t>系统功能</w:t>
      </w:r>
      <w:bookmarkEnd w:id="999"/>
      <w:bookmarkEnd w:id="1000"/>
      <w:bookmarkEnd w:id="1001"/>
    </w:p>
    <w:p w14:paraId="19C0EE6C">
      <w:pPr>
        <w:pStyle w:val="37"/>
        <w:spacing w:line="360" w:lineRule="auto"/>
        <w:ind w:left="0" w:leftChars="0" w:firstLine="482"/>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重点验收以下功能：</w:t>
      </w:r>
    </w:p>
    <w:p w14:paraId="1987665A">
      <w:pPr>
        <w:pStyle w:val="37"/>
        <w:numPr>
          <w:ilvl w:val="0"/>
          <w:numId w:val="41"/>
        </w:numPr>
        <w:ind w:leftChars="0" w:firstLine="480"/>
        <w:rPr>
          <w:rFonts w:hint="eastAsia" w:ascii="宋体" w:hAnsi="宋体" w:cs="宋体"/>
          <w:color w:val="000000" w:themeColor="text1"/>
          <w:sz w:val="24"/>
          <w:szCs w:val="24"/>
          <w14:textFill>
            <w14:solidFill>
              <w14:schemeClr w14:val="tx1"/>
            </w14:solidFill>
          </w14:textFill>
        </w:rPr>
      </w:pPr>
      <w:bookmarkStart w:id="1002" w:name="_Toc11125"/>
      <w:r>
        <w:rPr>
          <w:rFonts w:hint="eastAsia" w:ascii="宋体" w:hAnsi="宋体" w:cs="宋体"/>
          <w:color w:val="000000" w:themeColor="text1"/>
          <w:sz w:val="24"/>
          <w:szCs w:val="24"/>
          <w14:textFill>
            <w14:solidFill>
              <w14:schemeClr w14:val="tx1"/>
            </w14:solidFill>
          </w14:textFill>
        </w:rPr>
        <w:t>系统实时在线管理，判断依据是：</w:t>
      </w:r>
      <w:bookmarkEnd w:id="1002"/>
    </w:p>
    <w:p w14:paraId="7A6E3840">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已安装分站100%实时在线</w:t>
      </w:r>
    </w:p>
    <w:p w14:paraId="7170D9DF">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已安装子站100%实时在线管理</w:t>
      </w:r>
    </w:p>
    <w:p w14:paraId="11632C23">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已用标识卡100%实时在线管理</w:t>
      </w:r>
    </w:p>
    <w:p w14:paraId="24A0F263">
      <w:pPr>
        <w:pStyle w:val="37"/>
        <w:numPr>
          <w:ilvl w:val="0"/>
          <w:numId w:val="41"/>
        </w:numPr>
        <w:ind w:leftChars="0" w:firstLine="480"/>
        <w:rPr>
          <w:rFonts w:hint="eastAsia" w:ascii="宋体" w:hAnsi="宋体" w:cs="宋体"/>
          <w:color w:val="000000" w:themeColor="text1"/>
          <w:sz w:val="24"/>
          <w:szCs w:val="24"/>
          <w14:textFill>
            <w14:solidFill>
              <w14:schemeClr w14:val="tx1"/>
            </w14:solidFill>
          </w14:textFill>
        </w:rPr>
      </w:pPr>
      <w:bookmarkStart w:id="1003" w:name="_Toc18742"/>
      <w:r>
        <w:rPr>
          <w:rFonts w:hint="eastAsia" w:ascii="宋体" w:hAnsi="宋体" w:cs="宋体"/>
          <w:color w:val="000000" w:themeColor="text1"/>
          <w:sz w:val="24"/>
          <w:szCs w:val="24"/>
          <w14:textFill>
            <w14:solidFill>
              <w14:schemeClr w14:val="tx1"/>
            </w14:solidFill>
          </w14:textFill>
        </w:rPr>
        <w:t>准确判断，判断依据是：</w:t>
      </w:r>
      <w:bookmarkEnd w:id="1003"/>
    </w:p>
    <w:p w14:paraId="4D7F983B">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精准平面定位，人员精确到独栋厂房或独立区域；</w:t>
      </w:r>
    </w:p>
    <w:p w14:paraId="32FFE83A">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准确实现立体分层，不允许跨楼层。平台显示位置和实际地理位置一致。定位不漂移、</w:t>
      </w:r>
    </w:p>
    <w:p w14:paraId="1E7CB5EA">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不乱动、不穿越。</w:t>
      </w:r>
    </w:p>
    <w:p w14:paraId="315B985E">
      <w:pPr>
        <w:pStyle w:val="37"/>
        <w:numPr>
          <w:ilvl w:val="0"/>
          <w:numId w:val="41"/>
        </w:numPr>
        <w:ind w:leftChars="0" w:firstLine="480"/>
        <w:rPr>
          <w:rFonts w:hint="eastAsia" w:ascii="宋体" w:hAnsi="宋体" w:cs="宋体"/>
          <w:color w:val="000000" w:themeColor="text1"/>
          <w:sz w:val="24"/>
          <w:szCs w:val="24"/>
          <w14:textFill>
            <w14:solidFill>
              <w14:schemeClr w14:val="tx1"/>
            </w14:solidFill>
          </w14:textFill>
        </w:rPr>
      </w:pPr>
      <w:bookmarkStart w:id="1004" w:name="_Toc15061"/>
      <w:r>
        <w:rPr>
          <w:rFonts w:hint="eastAsia" w:ascii="宋体" w:hAnsi="宋体" w:cs="宋体"/>
          <w:color w:val="000000" w:themeColor="text1"/>
          <w:sz w:val="24"/>
          <w:szCs w:val="24"/>
          <w14:textFill>
            <w14:solidFill>
              <w14:schemeClr w14:val="tx1"/>
            </w14:solidFill>
          </w14:textFill>
        </w:rPr>
        <w:t>按需部署，判断依据是：</w:t>
      </w:r>
      <w:bookmarkEnd w:id="1004"/>
    </w:p>
    <w:p w14:paraId="21F11721">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根据现场实际情况和管理需要部署子站，不做平均部署；</w:t>
      </w:r>
    </w:p>
    <w:p w14:paraId="391123AE">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根据现场实际情况和管理需要采用不同的精度，如道路、空旷区域5、10、15</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25</w:t>
      </w:r>
    </w:p>
    <w:p w14:paraId="6192AA1E">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米，建筑内部3、4、5</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15米。</w:t>
      </w:r>
    </w:p>
    <w:p w14:paraId="52952DEB">
      <w:pPr>
        <w:pStyle w:val="37"/>
        <w:numPr>
          <w:ilvl w:val="0"/>
          <w:numId w:val="41"/>
        </w:numPr>
        <w:ind w:leftChars="0" w:firstLine="480"/>
        <w:rPr>
          <w:rFonts w:hint="eastAsia" w:ascii="宋体" w:hAnsi="宋体" w:cs="宋体"/>
          <w:color w:val="000000" w:themeColor="text1"/>
          <w:sz w:val="24"/>
          <w:szCs w:val="24"/>
          <w14:textFill>
            <w14:solidFill>
              <w14:schemeClr w14:val="tx1"/>
            </w14:solidFill>
          </w14:textFill>
        </w:rPr>
      </w:pPr>
      <w:bookmarkStart w:id="1005" w:name="_Toc503284044"/>
      <w:bookmarkStart w:id="1006" w:name="_Toc18114"/>
      <w:r>
        <w:rPr>
          <w:rFonts w:hint="eastAsia" w:ascii="宋体" w:hAnsi="宋体" w:cs="宋体"/>
          <w:color w:val="000000" w:themeColor="text1"/>
          <w:sz w:val="24"/>
          <w:szCs w:val="24"/>
          <w14:textFill>
            <w14:solidFill>
              <w14:schemeClr w14:val="tx1"/>
            </w14:solidFill>
          </w14:textFill>
        </w:rPr>
        <w:t>定位卡双向报警</w:t>
      </w:r>
      <w:bookmarkEnd w:id="1005"/>
      <w:r>
        <w:rPr>
          <w:rFonts w:hint="eastAsia" w:ascii="宋体" w:hAnsi="宋体" w:cs="宋体"/>
          <w:color w:val="000000" w:themeColor="text1"/>
          <w:sz w:val="24"/>
          <w:szCs w:val="24"/>
          <w14:textFill>
            <w14:solidFill>
              <w14:schemeClr w14:val="tx1"/>
            </w14:solidFill>
          </w14:textFill>
        </w:rPr>
        <w:t>正常。正常的判断依据是：</w:t>
      </w:r>
      <w:bookmarkEnd w:id="1006"/>
    </w:p>
    <w:p w14:paraId="400F753A">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手动上传报警畅通。</w:t>
      </w:r>
    </w:p>
    <w:p w14:paraId="2C10F848">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手动或自动下发报警到指定区域。</w:t>
      </w:r>
    </w:p>
    <w:p w14:paraId="22119D34">
      <w:pPr>
        <w:pStyle w:val="37"/>
        <w:numPr>
          <w:ilvl w:val="0"/>
          <w:numId w:val="41"/>
        </w:numPr>
        <w:ind w:leftChars="0" w:firstLine="480"/>
        <w:rPr>
          <w:rFonts w:hint="eastAsia" w:ascii="宋体" w:hAnsi="宋体" w:cs="宋体"/>
          <w:color w:val="000000" w:themeColor="text1"/>
          <w:sz w:val="24"/>
          <w:szCs w:val="24"/>
          <w14:textFill>
            <w14:solidFill>
              <w14:schemeClr w14:val="tx1"/>
            </w14:solidFill>
          </w14:textFill>
        </w:rPr>
      </w:pPr>
      <w:bookmarkStart w:id="1007" w:name="_Toc480375066"/>
      <w:bookmarkStart w:id="1008" w:name="_Toc503284045"/>
      <w:bookmarkStart w:id="1009" w:name="_Toc492061713"/>
      <w:bookmarkStart w:id="1010" w:name="_Toc31819"/>
      <w:r>
        <w:rPr>
          <w:rFonts w:hint="eastAsia" w:ascii="宋体" w:hAnsi="宋体" w:cs="宋体"/>
          <w:color w:val="000000" w:themeColor="text1"/>
          <w:sz w:val="24"/>
          <w:szCs w:val="24"/>
          <w14:textFill>
            <w14:solidFill>
              <w14:schemeClr w14:val="tx1"/>
            </w14:solidFill>
          </w14:textFill>
        </w:rPr>
        <w:t>轨迹跟踪</w:t>
      </w:r>
      <w:bookmarkEnd w:id="1007"/>
      <w:bookmarkEnd w:id="1008"/>
      <w:bookmarkEnd w:id="1009"/>
      <w:r>
        <w:rPr>
          <w:rFonts w:hint="eastAsia" w:ascii="宋体" w:hAnsi="宋体" w:cs="宋体"/>
          <w:color w:val="000000" w:themeColor="text1"/>
          <w:sz w:val="24"/>
          <w:szCs w:val="24"/>
          <w14:textFill>
            <w14:solidFill>
              <w14:schemeClr w14:val="tx1"/>
            </w14:solidFill>
          </w14:textFill>
        </w:rPr>
        <w:t>正常。正常的判断依据是：</w:t>
      </w:r>
      <w:bookmarkEnd w:id="1010"/>
    </w:p>
    <w:p w14:paraId="18C88C77">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实时跟踪：对经过子站的人员进行实时显示，直观展示出人员的实时所在区域。</w:t>
      </w:r>
    </w:p>
    <w:p w14:paraId="60C16A06">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活动轨迹：对携卡人员任意时间的活动轨迹进行查询和展示。</w:t>
      </w:r>
    </w:p>
    <w:p w14:paraId="770D5C3E">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轨迹回放：任一携卡人员、任一时间段的运行轨迹在背景图上进行回放，能显示出携卡</w:t>
      </w:r>
    </w:p>
    <w:p w14:paraId="56989E39">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人员在该时间段内动态的轨迹变化。</w:t>
      </w:r>
    </w:p>
    <w:p w14:paraId="37FAD988">
      <w:pPr>
        <w:pStyle w:val="37"/>
        <w:numPr>
          <w:ilvl w:val="0"/>
          <w:numId w:val="41"/>
        </w:numPr>
        <w:ind w:leftChars="0" w:firstLine="480"/>
        <w:rPr>
          <w:rFonts w:hint="eastAsia" w:ascii="宋体" w:hAnsi="宋体" w:cs="宋体"/>
          <w:color w:val="000000" w:themeColor="text1"/>
          <w:sz w:val="24"/>
          <w:szCs w:val="24"/>
          <w14:textFill>
            <w14:solidFill>
              <w14:schemeClr w14:val="tx1"/>
            </w14:solidFill>
          </w14:textFill>
        </w:rPr>
      </w:pPr>
      <w:bookmarkStart w:id="1011" w:name="_Toc503284048"/>
      <w:bookmarkStart w:id="1012" w:name="_Toc492061716"/>
      <w:bookmarkStart w:id="1013" w:name="_Toc480375069"/>
      <w:bookmarkStart w:id="1014" w:name="_Toc7350"/>
      <w:r>
        <w:rPr>
          <w:rFonts w:hint="eastAsia" w:ascii="宋体" w:hAnsi="宋体" w:cs="宋体"/>
          <w:color w:val="000000" w:themeColor="text1"/>
          <w:sz w:val="24"/>
          <w:szCs w:val="24"/>
          <w14:textFill>
            <w14:solidFill>
              <w14:schemeClr w14:val="tx1"/>
            </w14:solidFill>
          </w14:textFill>
        </w:rPr>
        <w:t>电子围栏</w:t>
      </w:r>
      <w:bookmarkEnd w:id="1011"/>
      <w:bookmarkEnd w:id="1012"/>
      <w:bookmarkEnd w:id="1013"/>
      <w:r>
        <w:rPr>
          <w:rFonts w:hint="eastAsia" w:ascii="宋体" w:hAnsi="宋体" w:cs="宋体"/>
          <w:color w:val="000000" w:themeColor="text1"/>
          <w:sz w:val="24"/>
          <w:szCs w:val="24"/>
          <w14:textFill>
            <w14:solidFill>
              <w14:schemeClr w14:val="tx1"/>
            </w14:solidFill>
          </w14:textFill>
        </w:rPr>
        <w:t>功能正常。正常的判断依据是：</w:t>
      </w:r>
      <w:bookmarkEnd w:id="1014"/>
    </w:p>
    <w:p w14:paraId="2D7814AB">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报警内容；越界报警、静止报警、滞留报警、超/缺员报警；</w:t>
      </w:r>
    </w:p>
    <w:p w14:paraId="72BDAAED">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报警方式；在平台上显示报警的同时，伴有声光报警，自动通知到现场人员，并通过短</w:t>
      </w:r>
    </w:p>
    <w:p w14:paraId="715338E3">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信或其它方式自动推送给企业相关管理人员。</w:t>
      </w:r>
    </w:p>
    <w:p w14:paraId="20BA40CC">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报警准确：电子围栏报警内容与现场实际一致。</w:t>
      </w:r>
    </w:p>
    <w:p w14:paraId="24548DFB">
      <w:pPr>
        <w:pStyle w:val="37"/>
        <w:numPr>
          <w:ilvl w:val="0"/>
          <w:numId w:val="41"/>
        </w:numPr>
        <w:ind w:leftChars="0" w:firstLine="480"/>
        <w:rPr>
          <w:rFonts w:hint="eastAsia" w:ascii="宋体" w:hAnsi="宋体" w:cs="宋体"/>
          <w:color w:val="000000" w:themeColor="text1"/>
          <w:sz w:val="24"/>
          <w:szCs w:val="24"/>
          <w14:textFill>
            <w14:solidFill>
              <w14:schemeClr w14:val="tx1"/>
            </w14:solidFill>
          </w14:textFill>
        </w:rPr>
      </w:pPr>
      <w:bookmarkStart w:id="1015" w:name="_Toc20887"/>
      <w:r>
        <w:rPr>
          <w:rFonts w:hint="eastAsia" w:ascii="宋体" w:hAnsi="宋体" w:cs="宋体"/>
          <w:color w:val="000000" w:themeColor="text1"/>
          <w:sz w:val="24"/>
          <w:szCs w:val="24"/>
          <w14:textFill>
            <w14:solidFill>
              <w14:schemeClr w14:val="tx1"/>
            </w14:solidFill>
          </w14:textFill>
        </w:rPr>
        <w:t>集成门禁和人脸识别功能（如购买过）正常。正常的判断依据是：</w:t>
      </w:r>
      <w:bookmarkEnd w:id="1015"/>
    </w:p>
    <w:p w14:paraId="5AD78EAE">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标识卡与门禁卡一卡通，与门禁系统一体化集成。</w:t>
      </w:r>
    </w:p>
    <w:p w14:paraId="1A898167">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与人脸识别系统比对，确认人卡一致。</w:t>
      </w:r>
    </w:p>
    <w:p w14:paraId="28361E3E">
      <w:pPr>
        <w:pStyle w:val="37"/>
        <w:numPr>
          <w:ilvl w:val="0"/>
          <w:numId w:val="41"/>
        </w:numPr>
        <w:ind w:leftChars="0" w:firstLine="480"/>
        <w:rPr>
          <w:rFonts w:hint="eastAsia" w:ascii="宋体" w:hAnsi="宋体" w:cs="宋体"/>
          <w:color w:val="000000" w:themeColor="text1"/>
          <w:sz w:val="24"/>
          <w:szCs w:val="24"/>
          <w14:textFill>
            <w14:solidFill>
              <w14:schemeClr w14:val="tx1"/>
            </w14:solidFill>
          </w14:textFill>
        </w:rPr>
      </w:pPr>
      <w:bookmarkStart w:id="1016" w:name="_Toc30561"/>
      <w:r>
        <w:rPr>
          <w:rFonts w:hint="eastAsia" w:ascii="宋体" w:hAnsi="宋体" w:cs="宋体"/>
          <w:color w:val="000000" w:themeColor="text1"/>
          <w:sz w:val="24"/>
          <w:szCs w:val="24"/>
          <w14:textFill>
            <w14:solidFill>
              <w14:schemeClr w14:val="tx1"/>
            </w14:solidFill>
          </w14:textFill>
        </w:rPr>
        <w:t>联动视频和语音广播（如购买过）正常。正常的判断依据是：</w:t>
      </w:r>
      <w:bookmarkEnd w:id="1016"/>
    </w:p>
    <w:p w14:paraId="3F32F17D">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对违规行为自动弹出现场视频和自动语音播报。</w:t>
      </w:r>
    </w:p>
    <w:p w14:paraId="20670E65">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定位系统显示与视频监控显示、广播播报同步且一致。</w:t>
      </w:r>
    </w:p>
    <w:p w14:paraId="2CA00532">
      <w:pPr>
        <w:pStyle w:val="37"/>
        <w:numPr>
          <w:ilvl w:val="0"/>
          <w:numId w:val="41"/>
        </w:numPr>
        <w:ind w:leftChars="0" w:firstLine="480"/>
        <w:rPr>
          <w:rFonts w:hint="eastAsia" w:ascii="宋体" w:hAnsi="宋体" w:cs="宋体"/>
          <w:color w:val="000000" w:themeColor="text1"/>
          <w:sz w:val="24"/>
          <w:szCs w:val="24"/>
          <w14:textFill>
            <w14:solidFill>
              <w14:schemeClr w14:val="tx1"/>
            </w14:solidFill>
          </w14:textFill>
        </w:rPr>
      </w:pPr>
      <w:bookmarkStart w:id="1017" w:name="_Toc29282"/>
      <w:r>
        <w:rPr>
          <w:rFonts w:hint="eastAsia" w:ascii="宋体" w:hAnsi="宋体" w:cs="宋体"/>
          <w:color w:val="000000" w:themeColor="text1"/>
          <w:sz w:val="24"/>
          <w:szCs w:val="24"/>
          <w14:textFill>
            <w14:solidFill>
              <w14:schemeClr w14:val="tx1"/>
            </w14:solidFill>
          </w14:textFill>
        </w:rPr>
        <w:t>企业安全承诺公告动态、实时展示。</w:t>
      </w:r>
      <w:bookmarkEnd w:id="1017"/>
    </w:p>
    <w:p w14:paraId="11F4141A">
      <w:pPr>
        <w:pStyle w:val="3"/>
        <w:ind w:left="568" w:leftChars="0" w:firstLine="482" w:firstLineChars="0"/>
        <w:rPr>
          <w:color w:val="000000" w:themeColor="text1"/>
          <w14:textFill>
            <w14:solidFill>
              <w14:schemeClr w14:val="tx1"/>
            </w14:solidFill>
          </w14:textFill>
        </w:rPr>
      </w:pPr>
      <w:bookmarkStart w:id="1018" w:name="_Toc23540711"/>
      <w:bookmarkStart w:id="1019" w:name="_Toc9812"/>
      <w:r>
        <w:rPr>
          <w:rFonts w:hint="eastAsia"/>
          <w:color w:val="000000" w:themeColor="text1"/>
          <w14:textFill>
            <w14:solidFill>
              <w14:schemeClr w14:val="tx1"/>
            </w14:solidFill>
          </w14:textFill>
        </w:rPr>
        <w:t>培训</w:t>
      </w:r>
      <w:bookmarkEnd w:id="1018"/>
      <w:r>
        <w:rPr>
          <w:rFonts w:hint="eastAsia"/>
          <w:color w:val="000000" w:themeColor="text1"/>
          <w14:textFill>
            <w14:solidFill>
              <w14:schemeClr w14:val="tx1"/>
            </w14:solidFill>
          </w14:textFill>
        </w:rPr>
        <w:t>记录</w:t>
      </w:r>
      <w:bookmarkEnd w:id="1019"/>
    </w:p>
    <w:p w14:paraId="5BB3E11E">
      <w:pPr>
        <w:spacing w:line="360" w:lineRule="auto"/>
        <w:ind w:left="420"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详见《培训记录表》。</w:t>
      </w:r>
    </w:p>
    <w:p w14:paraId="1ED0142B">
      <w:pPr>
        <w:pStyle w:val="3"/>
        <w:ind w:left="568" w:leftChars="0" w:firstLine="482" w:firstLineChars="0"/>
        <w:rPr>
          <w:color w:val="000000" w:themeColor="text1"/>
          <w14:textFill>
            <w14:solidFill>
              <w14:schemeClr w14:val="tx1"/>
            </w14:solidFill>
          </w14:textFill>
        </w:rPr>
      </w:pPr>
      <w:bookmarkStart w:id="1020" w:name="_Toc23540712"/>
      <w:bookmarkEnd w:id="1020"/>
      <w:bookmarkStart w:id="1021" w:name="_Toc514854436"/>
      <w:bookmarkStart w:id="1022" w:name="_Toc29247"/>
      <w:r>
        <w:rPr>
          <w:rFonts w:hint="eastAsia"/>
          <w:color w:val="000000" w:themeColor="text1"/>
          <w14:textFill>
            <w14:solidFill>
              <w14:schemeClr w14:val="tx1"/>
            </w14:solidFill>
          </w14:textFill>
        </w:rPr>
        <w:t>竣工材料</w:t>
      </w:r>
      <w:bookmarkEnd w:id="1021"/>
      <w:bookmarkEnd w:id="1022"/>
    </w:p>
    <w:p w14:paraId="2FA2680D">
      <w:pPr>
        <w:spacing w:line="360" w:lineRule="auto"/>
        <w:ind w:left="420"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详见《设备安装及配置表》和《工程竣工验收单》。</w:t>
      </w:r>
    </w:p>
    <w:p w14:paraId="047E7792">
      <w:pPr>
        <w:pStyle w:val="2"/>
        <w:ind w:firstLine="482"/>
        <w:rPr>
          <w:rFonts w:hint="eastAsia"/>
          <w:color w:val="000000" w:themeColor="text1"/>
          <w14:textFill>
            <w14:solidFill>
              <w14:schemeClr w14:val="tx1"/>
            </w14:solidFill>
          </w14:textFill>
        </w:rPr>
      </w:pPr>
      <w:bookmarkStart w:id="1023" w:name="_Toc96543061"/>
      <w:bookmarkStart w:id="1024" w:name="_Toc22797"/>
      <w:r>
        <w:rPr>
          <w:rFonts w:hint="eastAsia"/>
          <w:color w:val="000000" w:themeColor="text1"/>
          <w14:textFill>
            <w14:solidFill>
              <w14:schemeClr w14:val="tx1"/>
            </w14:solidFill>
          </w14:textFill>
        </w:rPr>
        <w:t>售后服务方案及售后服务承诺</w:t>
      </w:r>
      <w:bookmarkEnd w:id="1023"/>
      <w:bookmarkEnd w:id="1024"/>
    </w:p>
    <w:p w14:paraId="02BDBC0A">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为了更好地服务用户的需求，做好指导使用、及时售后服务工作，本着一切追求高质量、高品质、用户满意为宗旨的精神，以周到的服务、可靠的产品质量为原则，设立项目售后服务方案及售后服务承诺，带给专业完善的售后服务管理，力求使客户满意。</w:t>
      </w:r>
    </w:p>
    <w:p w14:paraId="43E36E40">
      <w:pPr>
        <w:pStyle w:val="14"/>
        <w:ind w:firstLine="360"/>
        <w:rPr>
          <w:color w:val="000000" w:themeColor="text1"/>
          <w14:textFill>
            <w14:solidFill>
              <w14:schemeClr w14:val="tx1"/>
            </w14:solidFill>
          </w14:textFill>
        </w:rPr>
      </w:pPr>
    </w:p>
    <w:p w14:paraId="070963F3">
      <w:pPr>
        <w:pStyle w:val="3"/>
        <w:ind w:left="568" w:leftChars="0" w:firstLine="482" w:firstLineChars="0"/>
        <w:rPr>
          <w:color w:val="000000" w:themeColor="text1"/>
          <w14:textFill>
            <w14:solidFill>
              <w14:schemeClr w14:val="tx1"/>
            </w14:solidFill>
          </w14:textFill>
        </w:rPr>
      </w:pPr>
      <w:bookmarkStart w:id="1025" w:name="_Toc28006"/>
      <w:r>
        <w:rPr>
          <w:rFonts w:hint="eastAsia"/>
          <w:color w:val="000000" w:themeColor="text1"/>
          <w14:textFill>
            <w14:solidFill>
              <w14:schemeClr w14:val="tx1"/>
            </w14:solidFill>
          </w14:textFill>
        </w:rPr>
        <w:t>售后服务期</w:t>
      </w:r>
      <w:bookmarkEnd w:id="1025"/>
    </w:p>
    <w:p w14:paraId="0E4C0B77">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自交货验收合格之日起，即进入了售后服务期，售后服务期=质量保证期+质量维护期。</w:t>
      </w:r>
    </w:p>
    <w:p w14:paraId="166091D3">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质量保证期：在质量保证期内，如因质量问题造成的故障，实行免费更换设备、元器件及材料。如因非质量问题造成的故障，收取更换设备、元器件及材料成本费。</w:t>
      </w:r>
    </w:p>
    <w:p w14:paraId="11C70AF8">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质量维护期：在质量保证期之后，即自行进入质量维护期。</w:t>
      </w:r>
    </w:p>
    <w:p w14:paraId="1BFC923B">
      <w:pPr>
        <w:pStyle w:val="3"/>
        <w:ind w:left="568" w:leftChars="0" w:firstLine="482" w:firstLineChars="0"/>
        <w:rPr>
          <w:color w:val="000000" w:themeColor="text1"/>
          <w14:textFill>
            <w14:solidFill>
              <w14:schemeClr w14:val="tx1"/>
            </w14:solidFill>
          </w14:textFill>
        </w:rPr>
      </w:pPr>
      <w:bookmarkStart w:id="1026" w:name="_Toc31570"/>
      <w:bookmarkStart w:id="1027" w:name="_Toc96543062"/>
      <w:bookmarkStart w:id="1028" w:name="_Toc26740"/>
      <w:bookmarkStart w:id="1029" w:name="_Toc7364"/>
      <w:r>
        <w:rPr>
          <w:rFonts w:hint="eastAsia"/>
          <w:color w:val="000000" w:themeColor="text1"/>
          <w14:textFill>
            <w14:solidFill>
              <w14:schemeClr w14:val="tx1"/>
            </w14:solidFill>
          </w14:textFill>
        </w:rPr>
        <w:t>售后服务组织机构</w:t>
      </w:r>
      <w:bookmarkEnd w:id="1026"/>
      <w:bookmarkEnd w:id="1027"/>
      <w:bookmarkEnd w:id="1028"/>
      <w:bookmarkEnd w:id="1029"/>
    </w:p>
    <w:p w14:paraId="43829582">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公司的服务团队，由资深的技术工程师组成，通过化工咨询专家、技术支持部、技术资源整合中心、保障资源整合中心和市场综服部等有效配置，实现对客户运维服务需求的全面支持。</w:t>
      </w:r>
    </w:p>
    <w:p w14:paraId="03AE7F49">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人力资源安排原则：</w:t>
      </w:r>
    </w:p>
    <w:p w14:paraId="5855CBF0">
      <w:pPr>
        <w:spacing w:line="360" w:lineRule="auto"/>
        <w:ind w:firstLine="480" w:firstLineChars="200"/>
        <w:rPr>
          <w:rFonts w:hint="eastAsia" w:ascii="宋体" w:hAnsi="宋体" w:cs="宋体"/>
          <w:color w:val="000000" w:themeColor="text1"/>
          <w:sz w:val="24"/>
          <w14:textFill>
            <w14:solidFill>
              <w14:schemeClr w14:val="tx1"/>
            </w14:solidFill>
          </w14:textFill>
        </w:rPr>
      </w:pPr>
      <w:bookmarkStart w:id="1030" w:name="_Toc27803"/>
      <w:r>
        <w:rPr>
          <w:rFonts w:hint="eastAsia" w:ascii="宋体" w:hAnsi="宋体" w:cs="宋体"/>
          <w:color w:val="000000" w:themeColor="text1"/>
          <w:sz w:val="24"/>
          <w14:textFill>
            <w14:solidFill>
              <w14:schemeClr w14:val="tx1"/>
            </w14:solidFill>
          </w14:textFill>
        </w:rPr>
        <w:t>（1）建立专业化建设队伍，统一组织专业分工</w:t>
      </w:r>
      <w:bookmarkEnd w:id="1030"/>
    </w:p>
    <w:p w14:paraId="6E7DADC5">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项目的建设涉及多个技术领域的分工协作，没有技术全面、管理到位的专业化建设队伍，难以做好这一工作，我们将采取统一组织、专业分工协作的原则来组织项目建设。</w:t>
      </w:r>
    </w:p>
    <w:p w14:paraId="66805ADF">
      <w:pPr>
        <w:spacing w:line="360" w:lineRule="auto"/>
        <w:ind w:firstLine="480" w:firstLineChars="200"/>
        <w:rPr>
          <w:rFonts w:hint="eastAsia" w:ascii="宋体" w:hAnsi="宋体" w:cs="宋体"/>
          <w:color w:val="000000" w:themeColor="text1"/>
          <w:sz w:val="24"/>
          <w14:textFill>
            <w14:solidFill>
              <w14:schemeClr w14:val="tx1"/>
            </w14:solidFill>
          </w14:textFill>
        </w:rPr>
      </w:pPr>
      <w:bookmarkStart w:id="1031" w:name="_Toc8796"/>
      <w:r>
        <w:rPr>
          <w:rFonts w:hint="eastAsia" w:ascii="宋体" w:hAnsi="宋体" w:cs="宋体"/>
          <w:color w:val="000000" w:themeColor="text1"/>
          <w:sz w:val="24"/>
          <w14:textFill>
            <w14:solidFill>
              <w14:schemeClr w14:val="tx1"/>
            </w14:solidFill>
          </w14:textFill>
        </w:rPr>
        <w:t>（2）严格的项目管理和控制</w:t>
      </w:r>
      <w:bookmarkEnd w:id="1031"/>
    </w:p>
    <w:p w14:paraId="652B0409">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项目涉及多个人员和协作部门，有效地管理和沟通机制能促进项目实施效率，在项目的进度和风险控制上，严格按计划（项目计划和公司总体跟踪计划）执行。</w:t>
      </w:r>
    </w:p>
    <w:p w14:paraId="3E46C41B">
      <w:pPr>
        <w:spacing w:line="360" w:lineRule="auto"/>
        <w:ind w:firstLine="480" w:firstLineChars="200"/>
        <w:rPr>
          <w:rFonts w:hint="eastAsia" w:ascii="宋体" w:hAnsi="宋体" w:cs="宋体"/>
          <w:color w:val="000000" w:themeColor="text1"/>
          <w:sz w:val="24"/>
          <w14:textFill>
            <w14:solidFill>
              <w14:schemeClr w14:val="tx1"/>
            </w14:solidFill>
          </w14:textFill>
        </w:rPr>
      </w:pPr>
      <w:bookmarkStart w:id="1032" w:name="_Toc30821"/>
      <w:r>
        <w:rPr>
          <w:rFonts w:hint="eastAsia" w:ascii="宋体" w:hAnsi="宋体" w:cs="宋体"/>
          <w:color w:val="000000" w:themeColor="text1"/>
          <w:sz w:val="24"/>
          <w14:textFill>
            <w14:solidFill>
              <w14:schemeClr w14:val="tx1"/>
            </w14:solidFill>
          </w14:textFill>
        </w:rPr>
        <w:t>（3）充分发挥企业关键用户作用的原则</w:t>
      </w:r>
      <w:bookmarkEnd w:id="1032"/>
    </w:p>
    <w:p w14:paraId="3BDE1CCC">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与用户方密切合作，充分发挥企业关键用户的作用。</w:t>
      </w:r>
    </w:p>
    <w:p w14:paraId="5303818B">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项目负责人：</w:t>
      </w:r>
    </w:p>
    <w:p w14:paraId="488D9D9E">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负责项目团队的整体管理及各项资源协调，定期与客户沟通了解并反馈系统工作情况，统筹售后服务工作；与客户保持沟通，了解并满足客户的合理需求；定期向客户提交重大故障及时跟进处理情况，定期通知客户最新的处理详情。</w:t>
      </w:r>
    </w:p>
    <w:p w14:paraId="7BE4945B">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市场综服部：</w:t>
      </w:r>
    </w:p>
    <w:p w14:paraId="0B1C5EB9">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负责对客户提出的重要咨询内容提供解答及解决方案；负责远程支持现场工程师、热线电话支持工程师工作的开展；必要时将客户咨询服务升级到核心技术工程师处理；接受并记录客户投诉及意见，进行深入了解并将信息反馈公司管理层；</w:t>
      </w:r>
    </w:p>
    <w:p w14:paraId="5A6A95D4">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现场技术支持：</w:t>
      </w:r>
    </w:p>
    <w:p w14:paraId="4602CFD0">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在客户现场，处理需求及故障；负责对客户设备进行性能评估、性能调整、设备巡检等工作；负责系统基本故障处理，无法解决时将故障升级到技术资源整合中心工程师；设备需要更换备品备件时，跟踪处理并记录备品备件更换记录，必要时将问题升级到保障资源整合中心工程师处理；对客户技术问题进行解答，及对客户提供咨询服务；负责对客户的咨询服务进行基本整理并解答，必要时将客户需求升级到技术资源整合中心预研部；</w:t>
      </w:r>
    </w:p>
    <w:p w14:paraId="74EB4AAE">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技术资源整合中心：</w:t>
      </w:r>
    </w:p>
    <w:p w14:paraId="019CF98A">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对市场综服部与现场技术支持未能解答客户的咨询问题进行解答和全面的技术支持；必要时到达故障现场，对故障分析定位并解决问题。</w:t>
      </w:r>
    </w:p>
    <w:p w14:paraId="7E1DCE37">
      <w:pPr>
        <w:pStyle w:val="3"/>
        <w:ind w:left="568" w:leftChars="0" w:firstLine="482" w:firstLineChars="0"/>
        <w:rPr>
          <w:color w:val="000000" w:themeColor="text1"/>
          <w14:textFill>
            <w14:solidFill>
              <w14:schemeClr w14:val="tx1"/>
            </w14:solidFill>
          </w14:textFill>
        </w:rPr>
      </w:pPr>
      <w:bookmarkStart w:id="1033" w:name="_Toc20949"/>
      <w:bookmarkStart w:id="1034" w:name="_Toc5783"/>
      <w:bookmarkStart w:id="1035" w:name="_Toc96543063"/>
      <w:bookmarkStart w:id="1036" w:name="_Toc13658"/>
      <w:r>
        <w:rPr>
          <w:rFonts w:hint="eastAsia"/>
          <w:color w:val="000000" w:themeColor="text1"/>
          <w14:textFill>
            <w14:solidFill>
              <w14:schemeClr w14:val="tx1"/>
            </w14:solidFill>
          </w14:textFill>
        </w:rPr>
        <w:t>售后服务方案</w:t>
      </w:r>
      <w:bookmarkEnd w:id="1033"/>
      <w:bookmarkEnd w:id="1034"/>
      <w:bookmarkEnd w:id="1035"/>
      <w:bookmarkEnd w:id="1036"/>
    </w:p>
    <w:p w14:paraId="587CFED4">
      <w:pPr>
        <w:numPr>
          <w:ilvl w:val="0"/>
          <w:numId w:val="42"/>
        </w:numPr>
        <w:spacing w:line="360" w:lineRule="auto"/>
        <w:ind w:left="0"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当现场发生故障时，立即组织进行故障维修，所有维修服务在接到报修通知后，电话/网络远程指导解决。</w:t>
      </w:r>
    </w:p>
    <w:p w14:paraId="4E48F124">
      <w:pPr>
        <w:numPr>
          <w:ilvl w:val="0"/>
          <w:numId w:val="42"/>
        </w:numPr>
        <w:spacing w:line="360" w:lineRule="auto"/>
        <w:ind w:left="0"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现场支持：通过电话/网络无法解决时，24小时到达现场，并承诺48小时内排除故障或提供解决方案，直至系统完全恢复正常。</w:t>
      </w:r>
    </w:p>
    <w:p w14:paraId="5F57E205">
      <w:pPr>
        <w:pStyle w:val="3"/>
        <w:ind w:left="568" w:leftChars="0" w:firstLine="482" w:firstLineChars="0"/>
        <w:rPr>
          <w:color w:val="000000" w:themeColor="text1"/>
          <w14:textFill>
            <w14:solidFill>
              <w14:schemeClr w14:val="tx1"/>
            </w14:solidFill>
          </w14:textFill>
        </w:rPr>
      </w:pPr>
      <w:bookmarkStart w:id="1037" w:name="_Toc96543064"/>
      <w:bookmarkStart w:id="1038" w:name="_Toc32248"/>
      <w:bookmarkStart w:id="1039" w:name="_Toc2189"/>
      <w:bookmarkStart w:id="1040" w:name="_Toc29621"/>
      <w:r>
        <w:rPr>
          <w:rFonts w:hint="eastAsia"/>
          <w:color w:val="000000" w:themeColor="text1"/>
          <w14:textFill>
            <w14:solidFill>
              <w14:schemeClr w14:val="tx1"/>
            </w14:solidFill>
          </w14:textFill>
        </w:rPr>
        <w:t>售后服务承诺</w:t>
      </w:r>
      <w:bookmarkEnd w:id="1037"/>
      <w:bookmarkEnd w:id="1038"/>
      <w:bookmarkEnd w:id="1039"/>
      <w:bookmarkEnd w:id="1040"/>
    </w:p>
    <w:p w14:paraId="4986C1E4">
      <w:pPr>
        <w:numPr>
          <w:ilvl w:val="0"/>
          <w:numId w:val="43"/>
        </w:numPr>
        <w:spacing w:line="360" w:lineRule="auto"/>
        <w:ind w:left="0"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服务响应及时;</w:t>
      </w:r>
    </w:p>
    <w:p w14:paraId="51C92D21">
      <w:pPr>
        <w:numPr>
          <w:ilvl w:val="0"/>
          <w:numId w:val="43"/>
        </w:numPr>
        <w:spacing w:line="360" w:lineRule="auto"/>
        <w:ind w:left="0"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解决问题有效;</w:t>
      </w:r>
    </w:p>
    <w:p w14:paraId="2DD53B02">
      <w:pPr>
        <w:numPr>
          <w:ilvl w:val="0"/>
          <w:numId w:val="43"/>
        </w:numPr>
        <w:spacing w:line="360" w:lineRule="auto"/>
        <w:ind w:left="0"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服务过程规范;</w:t>
      </w:r>
    </w:p>
    <w:p w14:paraId="68458468">
      <w:pPr>
        <w:numPr>
          <w:ilvl w:val="0"/>
          <w:numId w:val="43"/>
        </w:numPr>
        <w:spacing w:line="360" w:lineRule="auto"/>
        <w:ind w:left="0"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服务内容全面。</w:t>
      </w:r>
    </w:p>
    <w:p w14:paraId="4DF56AF6">
      <w:pPr>
        <w:numPr>
          <w:ilvl w:val="0"/>
          <w:numId w:val="43"/>
        </w:numPr>
        <w:spacing w:line="360" w:lineRule="auto"/>
        <w:ind w:left="0"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所售产品提供终身服务。</w:t>
      </w:r>
    </w:p>
    <w:p w14:paraId="5B154FC2">
      <w:pPr>
        <w:numPr>
          <w:ilvl w:val="0"/>
          <w:numId w:val="43"/>
        </w:numPr>
        <w:spacing w:line="360" w:lineRule="auto"/>
        <w:ind w:left="0"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按照合同约定质保期质保。</w:t>
      </w:r>
    </w:p>
    <w:p w14:paraId="5BA1B0FF">
      <w:pPr>
        <w:pStyle w:val="3"/>
        <w:ind w:left="568" w:leftChars="0" w:firstLine="482" w:firstLineChars="0"/>
        <w:rPr>
          <w:color w:val="000000" w:themeColor="text1"/>
          <w14:textFill>
            <w14:solidFill>
              <w14:schemeClr w14:val="tx1"/>
            </w14:solidFill>
          </w14:textFill>
        </w:rPr>
      </w:pPr>
      <w:bookmarkStart w:id="1041" w:name="_Toc1212"/>
      <w:bookmarkStart w:id="1042" w:name="_Toc96543065"/>
      <w:bookmarkStart w:id="1043" w:name="_Toc5494"/>
      <w:bookmarkStart w:id="1044" w:name="_Toc27584"/>
      <w:r>
        <w:rPr>
          <w:rFonts w:hint="eastAsia"/>
          <w:color w:val="000000" w:themeColor="text1"/>
          <w14:textFill>
            <w14:solidFill>
              <w14:schemeClr w14:val="tx1"/>
            </w14:solidFill>
          </w14:textFill>
        </w:rPr>
        <w:t>售后服务内容</w:t>
      </w:r>
      <w:bookmarkEnd w:id="1041"/>
      <w:bookmarkEnd w:id="1042"/>
      <w:bookmarkEnd w:id="1043"/>
      <w:bookmarkEnd w:id="1044"/>
    </w:p>
    <w:p w14:paraId="65101993">
      <w:pPr>
        <w:numPr>
          <w:ilvl w:val="0"/>
          <w:numId w:val="44"/>
        </w:numPr>
        <w:spacing w:line="360" w:lineRule="auto"/>
        <w:ind w:left="0"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产品质保期内免费保修，终身维护。质保期满后根据情况合理收取费用。</w:t>
      </w:r>
    </w:p>
    <w:p w14:paraId="35B20EAB">
      <w:pPr>
        <w:numPr>
          <w:ilvl w:val="0"/>
          <w:numId w:val="44"/>
        </w:numPr>
        <w:spacing w:line="360" w:lineRule="auto"/>
        <w:ind w:left="0"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每次服务完毕后，都会向客户提交正规的售后服务报告。</w:t>
      </w:r>
    </w:p>
    <w:p w14:paraId="0AE9900A">
      <w:pPr>
        <w:numPr>
          <w:ilvl w:val="0"/>
          <w:numId w:val="44"/>
        </w:numPr>
        <w:spacing w:line="360" w:lineRule="auto"/>
        <w:ind w:left="0"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备品备件。</w:t>
      </w:r>
    </w:p>
    <w:p w14:paraId="3D4781E9">
      <w:pPr>
        <w:numPr>
          <w:ilvl w:val="0"/>
          <w:numId w:val="44"/>
        </w:numPr>
        <w:spacing w:line="360" w:lineRule="auto"/>
        <w:ind w:left="0"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资料：安装完毕、提供必需的文档及全部有关本次工程项目的资料纸质版5套及电子版1套（U盘交付）。</w:t>
      </w:r>
    </w:p>
    <w:p w14:paraId="7B4F9CE9">
      <w:pPr>
        <w:pStyle w:val="3"/>
        <w:ind w:left="568" w:leftChars="0" w:firstLine="482" w:firstLineChars="0"/>
        <w:rPr>
          <w:color w:val="000000" w:themeColor="text1"/>
          <w14:textFill>
            <w14:solidFill>
              <w14:schemeClr w14:val="tx1"/>
            </w14:solidFill>
          </w14:textFill>
        </w:rPr>
      </w:pPr>
      <w:bookmarkStart w:id="1045" w:name="_Toc13033"/>
      <w:bookmarkStart w:id="1046" w:name="_Toc96543066"/>
      <w:bookmarkStart w:id="1047" w:name="_Toc14971"/>
      <w:bookmarkStart w:id="1048" w:name="_Toc18428"/>
      <w:r>
        <w:rPr>
          <w:rFonts w:hint="eastAsia"/>
          <w:color w:val="000000" w:themeColor="text1"/>
          <w14:textFill>
            <w14:solidFill>
              <w14:schemeClr w14:val="tx1"/>
            </w14:solidFill>
          </w14:textFill>
        </w:rPr>
        <w:t>紧急恢复</w:t>
      </w:r>
      <w:bookmarkEnd w:id="1045"/>
      <w:bookmarkEnd w:id="1046"/>
      <w:bookmarkEnd w:id="1047"/>
      <w:bookmarkEnd w:id="1048"/>
    </w:p>
    <w:p w14:paraId="38438B9C">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紧急恢复是指用户在使用产品时遇到设备出现严重影响系统可用性或者出现系统已经全部瘫痪的紧急情况时，通过电话或微信向寻求技术支持和帮助，确认用户的服务请求后，将派工程师以最短的时间进行系统恢复。</w:t>
      </w:r>
    </w:p>
    <w:p w14:paraId="124FA7FB">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紧急情况是指1级故障或经客户确认的其它情况。</w:t>
      </w:r>
    </w:p>
    <w:p w14:paraId="14EC0687">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提供每周7天、每天24小时的紧急恢复服务。</w:t>
      </w:r>
    </w:p>
    <w:p w14:paraId="3DC32151">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紧急恢复服务包括紧急电话支持服务、紧急远程支持服务和紧急现场支持服务。</w:t>
      </w:r>
    </w:p>
    <w:p w14:paraId="01E1E3B7">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出现紧急情况时，无论是正常工作时间或非正常工作时间，必须在确认后立即派工程师进行电话支持和远程支持，同时派工程师赴现场提供紧急技术支持；负责协调电话支持工程师、远程支持工程师和现场支持工程师的工作关系。</w:t>
      </w:r>
    </w:p>
    <w:p w14:paraId="51E99B4D">
      <w:pPr>
        <w:pStyle w:val="3"/>
        <w:ind w:left="568" w:leftChars="0" w:firstLine="482" w:firstLineChars="0"/>
        <w:rPr>
          <w:color w:val="000000" w:themeColor="text1"/>
          <w14:textFill>
            <w14:solidFill>
              <w14:schemeClr w14:val="tx1"/>
            </w14:solidFill>
          </w14:textFill>
        </w:rPr>
      </w:pPr>
      <w:bookmarkStart w:id="1049" w:name="_Toc13664"/>
      <w:bookmarkStart w:id="1050" w:name="_Toc96543067"/>
      <w:bookmarkStart w:id="1051" w:name="_Toc2915"/>
      <w:bookmarkStart w:id="1052" w:name="_Toc3362"/>
      <w:r>
        <w:rPr>
          <w:rFonts w:hint="eastAsia"/>
          <w:color w:val="000000" w:themeColor="text1"/>
          <w14:textFill>
            <w14:solidFill>
              <w14:schemeClr w14:val="tx1"/>
            </w14:solidFill>
          </w14:textFill>
        </w:rPr>
        <w:t>特保服务</w:t>
      </w:r>
      <w:bookmarkEnd w:id="1049"/>
      <w:bookmarkEnd w:id="1050"/>
      <w:bookmarkEnd w:id="1051"/>
      <w:bookmarkEnd w:id="1052"/>
    </w:p>
    <w:p w14:paraId="09F7BF2E">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我方按照公司要求，对于特殊时期必须保障设备运行，并根据业主方要求驻场值守和服务，完成特殊时期保障任务。</w:t>
      </w:r>
    </w:p>
    <w:p w14:paraId="006E08E7">
      <w:pPr>
        <w:pStyle w:val="2"/>
        <w:ind w:firstLine="482"/>
        <w:rPr>
          <w:rFonts w:hint="eastAsia"/>
          <w:color w:val="000000" w:themeColor="text1"/>
          <w14:textFill>
            <w14:solidFill>
              <w14:schemeClr w14:val="tx1"/>
            </w14:solidFill>
          </w14:textFill>
        </w:rPr>
      </w:pPr>
      <w:bookmarkStart w:id="1053" w:name="_Toc507513686"/>
      <w:bookmarkEnd w:id="1053"/>
      <w:bookmarkStart w:id="1054" w:name="_Toc507675479"/>
      <w:bookmarkEnd w:id="1054"/>
      <w:bookmarkStart w:id="1055" w:name="_Toc507656518"/>
      <w:bookmarkEnd w:id="1055"/>
      <w:bookmarkStart w:id="1056" w:name="_Toc507663227"/>
      <w:bookmarkEnd w:id="1056"/>
      <w:bookmarkStart w:id="1057" w:name="_Toc31221"/>
      <w:bookmarkEnd w:id="1057"/>
      <w:bookmarkStart w:id="1058" w:name="_Toc507595230"/>
      <w:bookmarkEnd w:id="1058"/>
      <w:bookmarkStart w:id="1059" w:name="_Toc507676774"/>
      <w:bookmarkEnd w:id="1059"/>
      <w:bookmarkStart w:id="1060" w:name="_Toc507569408"/>
      <w:bookmarkEnd w:id="1060"/>
      <w:bookmarkStart w:id="1061" w:name="_Toc507662417"/>
      <w:bookmarkEnd w:id="1061"/>
      <w:bookmarkStart w:id="1062" w:name="_Toc507573106"/>
      <w:bookmarkEnd w:id="1062"/>
      <w:bookmarkStart w:id="1063" w:name="_Toc511713004"/>
      <w:bookmarkEnd w:id="1063"/>
      <w:bookmarkStart w:id="1064" w:name="_Toc507230557"/>
      <w:bookmarkEnd w:id="1064"/>
      <w:bookmarkStart w:id="1065" w:name="_Toc511593753"/>
      <w:bookmarkEnd w:id="1065"/>
      <w:bookmarkStart w:id="1066" w:name="_Toc507426773"/>
      <w:bookmarkEnd w:id="1066"/>
      <w:bookmarkStart w:id="1067" w:name="_Toc507662217"/>
      <w:bookmarkEnd w:id="1067"/>
      <w:bookmarkStart w:id="1068" w:name="_Toc507662348"/>
      <w:bookmarkEnd w:id="1068"/>
      <w:bookmarkStart w:id="1069" w:name="_Toc511574616"/>
      <w:bookmarkEnd w:id="1069"/>
      <w:bookmarkStart w:id="1070" w:name="_Toc514168685"/>
      <w:bookmarkEnd w:id="1070"/>
      <w:bookmarkStart w:id="1071" w:name="_Toc507515156"/>
      <w:bookmarkEnd w:id="1071"/>
      <w:bookmarkStart w:id="1072" w:name="_Toc507515005"/>
      <w:bookmarkEnd w:id="1072"/>
      <w:bookmarkStart w:id="1073" w:name="_Toc507657000"/>
      <w:bookmarkEnd w:id="1073"/>
      <w:bookmarkStart w:id="1074" w:name="_Toc507597636"/>
      <w:bookmarkEnd w:id="1074"/>
      <w:bookmarkStart w:id="1075" w:name="_Toc510430084"/>
      <w:bookmarkEnd w:id="1075"/>
      <w:bookmarkStart w:id="1076" w:name="_Toc507658030"/>
      <w:bookmarkEnd w:id="1076"/>
      <w:bookmarkStart w:id="1077" w:name="_Toc507230858"/>
      <w:bookmarkEnd w:id="1077"/>
      <w:bookmarkStart w:id="1078" w:name="_Toc507682698"/>
      <w:bookmarkEnd w:id="1078"/>
      <w:bookmarkStart w:id="1079" w:name="_Toc507514658"/>
      <w:bookmarkEnd w:id="1079"/>
      <w:bookmarkStart w:id="1080" w:name="_Toc507570733"/>
      <w:bookmarkEnd w:id="1080"/>
      <w:bookmarkStart w:id="1081" w:name="_Toc511684763"/>
      <w:bookmarkEnd w:id="1081"/>
      <w:bookmarkStart w:id="1082" w:name="_Toc507424500"/>
      <w:bookmarkEnd w:id="1082"/>
      <w:bookmarkStart w:id="1083" w:name="_Toc507514787"/>
      <w:bookmarkEnd w:id="1083"/>
      <w:bookmarkStart w:id="1084" w:name="_Toc507513789"/>
      <w:bookmarkEnd w:id="1084"/>
      <w:bookmarkStart w:id="1085" w:name="_Toc507668739"/>
      <w:bookmarkEnd w:id="1085"/>
      <w:bookmarkStart w:id="1086" w:name="_Toc514167205"/>
      <w:bookmarkEnd w:id="1086"/>
      <w:bookmarkStart w:id="1087" w:name="_Toc507425058"/>
      <w:bookmarkEnd w:id="1087"/>
      <w:bookmarkStart w:id="1088" w:name="_Toc507667273"/>
      <w:bookmarkEnd w:id="1088"/>
      <w:bookmarkStart w:id="1089" w:name="_Toc507675944"/>
      <w:bookmarkEnd w:id="1089"/>
      <w:bookmarkStart w:id="1090" w:name="_Toc507676863"/>
      <w:bookmarkEnd w:id="1090"/>
      <w:bookmarkStart w:id="1091" w:name="_Toc507597816"/>
      <w:bookmarkEnd w:id="1091"/>
      <w:bookmarkStart w:id="1092" w:name="_Toc507659079"/>
      <w:bookmarkEnd w:id="1092"/>
      <w:bookmarkStart w:id="1093" w:name="_Toc507513276"/>
      <w:bookmarkEnd w:id="1093"/>
      <w:bookmarkStart w:id="1094" w:name="_Toc507655224"/>
      <w:bookmarkEnd w:id="1094"/>
      <w:bookmarkStart w:id="1095" w:name="_Toc507207739"/>
      <w:bookmarkEnd w:id="1095"/>
      <w:bookmarkStart w:id="1096" w:name="_Toc509830603"/>
      <w:bookmarkEnd w:id="1096"/>
      <w:bookmarkStart w:id="1097" w:name="_Toc507512570"/>
      <w:bookmarkEnd w:id="1097"/>
      <w:bookmarkStart w:id="1098" w:name="_Toc507569336"/>
      <w:bookmarkEnd w:id="1098"/>
      <w:bookmarkStart w:id="1099" w:name="_Toc507606382"/>
      <w:bookmarkEnd w:id="1099"/>
      <w:bookmarkStart w:id="1100" w:name="_Toc31956"/>
      <w:bookmarkEnd w:id="1100"/>
      <w:bookmarkStart w:id="1101" w:name="_Toc511295840"/>
      <w:bookmarkEnd w:id="1101"/>
      <w:bookmarkStart w:id="1102" w:name="_Toc507570806"/>
      <w:bookmarkEnd w:id="1102"/>
      <w:bookmarkStart w:id="1103" w:name="_Toc507514872"/>
      <w:bookmarkEnd w:id="1103"/>
      <w:bookmarkStart w:id="1104" w:name="_Toc511310568"/>
      <w:bookmarkEnd w:id="1104"/>
      <w:bookmarkStart w:id="1105" w:name="_Toc507572063"/>
      <w:bookmarkEnd w:id="1105"/>
      <w:bookmarkStart w:id="1106" w:name="_Toc507669197"/>
      <w:bookmarkEnd w:id="1106"/>
      <w:bookmarkStart w:id="1107" w:name="_Toc511592466"/>
      <w:bookmarkEnd w:id="1107"/>
      <w:bookmarkStart w:id="1108" w:name="_Toc514854437"/>
      <w:bookmarkEnd w:id="1108"/>
      <w:bookmarkStart w:id="1109" w:name="_Toc507655453"/>
      <w:bookmarkEnd w:id="1109"/>
      <w:bookmarkStart w:id="1110" w:name="_Toc507425135"/>
      <w:bookmarkEnd w:id="1110"/>
      <w:bookmarkStart w:id="1111" w:name="_Toc507658216"/>
      <w:bookmarkEnd w:id="1111"/>
      <w:bookmarkStart w:id="1112" w:name="_Toc507656619"/>
      <w:bookmarkEnd w:id="1112"/>
      <w:bookmarkStart w:id="1113" w:name="_Toc507667349"/>
      <w:bookmarkEnd w:id="1113"/>
      <w:bookmarkStart w:id="1114" w:name="_Toc507657265"/>
      <w:bookmarkEnd w:id="1114"/>
      <w:bookmarkStart w:id="1115" w:name="_Toc507570658"/>
      <w:bookmarkEnd w:id="1115"/>
      <w:bookmarkStart w:id="1116" w:name="_Toc511254000"/>
      <w:bookmarkEnd w:id="1116"/>
      <w:bookmarkStart w:id="1117" w:name="_Toc507513901"/>
      <w:bookmarkEnd w:id="1117"/>
      <w:bookmarkStart w:id="1118" w:name="_Toc507572676"/>
      <w:bookmarkEnd w:id="1118"/>
      <w:bookmarkStart w:id="1119" w:name="_Toc510426838"/>
      <w:bookmarkEnd w:id="1119"/>
      <w:bookmarkStart w:id="1120" w:name="_Toc507656691"/>
      <w:bookmarkEnd w:id="1120"/>
      <w:bookmarkStart w:id="1121" w:name="_Toc507657349"/>
      <w:bookmarkEnd w:id="1121"/>
      <w:bookmarkStart w:id="1122" w:name="_Toc511575274"/>
      <w:bookmarkEnd w:id="1122"/>
      <w:bookmarkStart w:id="1123" w:name="_Toc507680448"/>
      <w:bookmarkEnd w:id="1123"/>
      <w:bookmarkStart w:id="1124" w:name="_Toc507207659"/>
      <w:bookmarkEnd w:id="1124"/>
      <w:bookmarkStart w:id="1125" w:name="_Toc507595136"/>
      <w:bookmarkEnd w:id="1125"/>
      <w:bookmarkStart w:id="1126" w:name="_Toc507597564"/>
      <w:bookmarkEnd w:id="1126"/>
      <w:bookmarkStart w:id="1127" w:name="_Toc507676148"/>
      <w:bookmarkEnd w:id="1127"/>
      <w:bookmarkStart w:id="1128" w:name="_Toc13242"/>
      <w:bookmarkEnd w:id="1128"/>
      <w:bookmarkStart w:id="1129" w:name="_Toc19301"/>
      <w:bookmarkEnd w:id="1129"/>
      <w:bookmarkStart w:id="1130" w:name="_Toc507680948"/>
      <w:bookmarkEnd w:id="1130"/>
      <w:bookmarkStart w:id="1131" w:name="_Toc511681548"/>
      <w:bookmarkEnd w:id="1131"/>
      <w:bookmarkStart w:id="1132" w:name="_Toc511711782"/>
      <w:bookmarkEnd w:id="1132"/>
      <w:bookmarkStart w:id="1133" w:name="_Toc507679712"/>
      <w:bookmarkEnd w:id="1133"/>
      <w:bookmarkStart w:id="1134" w:name="_Toc513538509"/>
      <w:bookmarkEnd w:id="1134"/>
      <w:bookmarkStart w:id="1135" w:name="_Toc509924281"/>
      <w:bookmarkEnd w:id="1135"/>
      <w:bookmarkStart w:id="1136" w:name="_Toc507658307"/>
      <w:bookmarkEnd w:id="1136"/>
      <w:bookmarkStart w:id="1137" w:name="_Toc507663311"/>
      <w:bookmarkEnd w:id="1137"/>
      <w:bookmarkStart w:id="1138" w:name="_Toc507210470"/>
      <w:bookmarkEnd w:id="1138"/>
      <w:bookmarkStart w:id="1139" w:name="_Toc507659624"/>
      <w:bookmarkEnd w:id="1139"/>
      <w:bookmarkStart w:id="1140" w:name="_Toc507230857"/>
      <w:bookmarkEnd w:id="1140"/>
      <w:bookmarkStart w:id="1141" w:name="_Toc507655692"/>
      <w:bookmarkEnd w:id="1141"/>
      <w:bookmarkStart w:id="1142" w:name="_Toc31572"/>
      <w:r>
        <w:rPr>
          <w:rFonts w:hint="eastAsia"/>
          <w:color w:val="000000" w:themeColor="text1"/>
          <w14:textFill>
            <w14:solidFill>
              <w14:schemeClr w14:val="tx1"/>
            </w14:solidFill>
          </w14:textFill>
        </w:rPr>
        <w:t>后期扩展和升级</w:t>
      </w:r>
      <w:bookmarkEnd w:id="1142"/>
    </w:p>
    <w:p w14:paraId="18583A72">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系统具有良好的扩展性：根据安全生产信息化管理需要融合、对接、扩展与人机料法环有关的企业安全生产管理的各类应用系统，主要包括重大危险源监测预警系统、可燃有毒有害气体监测系统、企业安全风险分区管理系统和企业生产全流程管理系统。一个系统，一个平台，一个网络实现生产现场安全的全要素管理，完善安全生产信息化管理系统。</w:t>
      </w:r>
    </w:p>
    <w:p w14:paraId="0BC6E78F">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系统具有良好的升级性：根据安全生产需求和信息化技术发展，系统能对软件平台和硬件产品进行在线升级，与时俱进。</w:t>
      </w:r>
    </w:p>
    <w:p w14:paraId="68AE0425">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后期扩展和升级增加项目另计算。</w:t>
      </w:r>
    </w:p>
    <w:p w14:paraId="76E1E18F">
      <w:pPr>
        <w:pStyle w:val="2"/>
        <w:ind w:firstLine="482"/>
        <w:rPr>
          <w:rFonts w:hint="eastAsia"/>
          <w:color w:val="000000" w:themeColor="text1"/>
          <w14:textFill>
            <w14:solidFill>
              <w14:schemeClr w14:val="tx1"/>
            </w14:solidFill>
          </w14:textFill>
        </w:rPr>
      </w:pPr>
      <w:bookmarkStart w:id="1143" w:name="_Toc22078"/>
      <w:r>
        <w:rPr>
          <w:rFonts w:hint="eastAsia"/>
          <w:color w:val="000000" w:themeColor="text1"/>
          <w14:textFill>
            <w14:solidFill>
              <w14:schemeClr w14:val="tx1"/>
            </w14:solidFill>
          </w14:textFill>
        </w:rPr>
        <w:t>业绩</w:t>
      </w:r>
      <w:bookmarkEnd w:id="1143"/>
    </w:p>
    <w:p w14:paraId="52971280">
      <w:pPr>
        <w:pStyle w:val="3"/>
        <w:ind w:left="568" w:leftChars="0" w:firstLine="482" w:firstLineChars="0"/>
        <w:rPr>
          <w:color w:val="000000" w:themeColor="text1"/>
          <w14:textFill>
            <w14:solidFill>
              <w14:schemeClr w14:val="tx1"/>
            </w14:solidFill>
          </w14:textFill>
        </w:rPr>
      </w:pPr>
      <w:bookmarkStart w:id="1144" w:name="_Toc31150"/>
      <w:r>
        <w:rPr>
          <w:rFonts w:hint="eastAsia"/>
          <w:color w:val="000000" w:themeColor="text1"/>
          <w14:textFill>
            <w14:solidFill>
              <w14:schemeClr w14:val="tx1"/>
            </w14:solidFill>
          </w14:textFill>
        </w:rPr>
        <w:t>服务的危化行业部分用户</w:t>
      </w:r>
      <w:bookmarkEnd w:id="1144"/>
    </w:p>
    <w:p w14:paraId="08AD938B">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bookmarkStart w:id="1145" w:name="_Toc507230859"/>
      <w:bookmarkEnd w:id="1145"/>
      <w:bookmarkStart w:id="1146" w:name="_Toc6031"/>
      <w:r>
        <w:rPr>
          <w:rFonts w:hint="eastAsia" w:ascii="宋体" w:hAnsi="宋体" w:cs="宋体"/>
          <w:color w:val="000000" w:themeColor="text1"/>
          <w:sz w:val="24"/>
          <w:szCs w:val="24"/>
          <w14:textFill>
            <w14:solidFill>
              <w14:schemeClr w14:val="tx1"/>
            </w14:solidFill>
          </w14:textFill>
        </w:rPr>
        <w:t>中石化</w:t>
      </w:r>
    </w:p>
    <w:p w14:paraId="0601E336">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中石油</w:t>
      </w:r>
    </w:p>
    <w:p w14:paraId="11764C70">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兵器集团</w:t>
      </w:r>
    </w:p>
    <w:p w14:paraId="025F128C">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山东能源</w:t>
      </w:r>
    </w:p>
    <w:p w14:paraId="14573EA2">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索普集团</w:t>
      </w:r>
    </w:p>
    <w:bookmarkEnd w:id="1146"/>
    <w:p w14:paraId="720A820D">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新安集团</w:t>
      </w:r>
    </w:p>
    <w:p w14:paraId="182C1C38">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奇美化工</w:t>
      </w:r>
    </w:p>
    <w:p w14:paraId="6F434E9B">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昊源化工</w:t>
      </w:r>
    </w:p>
    <w:p w14:paraId="042B8E58">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潞安集团</w:t>
      </w:r>
    </w:p>
    <w:p w14:paraId="1600672A">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定州旭阳</w:t>
      </w:r>
    </w:p>
    <w:p w14:paraId="28827BA5">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垦利石化</w:t>
      </w:r>
    </w:p>
    <w:p w14:paraId="30CE2410">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逸盛集团</w:t>
      </w:r>
    </w:p>
    <w:p w14:paraId="6F4A3959">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酒钢集团</w:t>
      </w:r>
    </w:p>
    <w:p w14:paraId="0D870CBD">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瓮福集团</w:t>
      </w:r>
    </w:p>
    <w:p w14:paraId="11005673">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开磷集团</w:t>
      </w:r>
    </w:p>
    <w:p w14:paraId="55013E90">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中化扬农之瑞盛化工</w:t>
      </w:r>
    </w:p>
    <w:p w14:paraId="2BC9EA6A">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玉象胡杨</w:t>
      </w:r>
    </w:p>
    <w:p w14:paraId="7C329EA6">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欧德油储</w:t>
      </w:r>
    </w:p>
    <w:p w14:paraId="3CFD44B6">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卡博特</w:t>
      </w:r>
    </w:p>
    <w:p w14:paraId="5B41BE13">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安徽广信</w:t>
      </w:r>
    </w:p>
    <w:p w14:paraId="0425D571">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榕鑫能源</w:t>
      </w:r>
    </w:p>
    <w:p w14:paraId="3A7A112A">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中船重工</w:t>
      </w:r>
    </w:p>
    <w:p w14:paraId="77F14C2D">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百金化工</w:t>
      </w:r>
    </w:p>
    <w:p w14:paraId="7F0444F8">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吴羽氟材</w:t>
      </w:r>
    </w:p>
    <w:p w14:paraId="61D6CA37">
      <w:pPr>
        <w:numPr>
          <w:ilvl w:val="0"/>
          <w:numId w:val="45"/>
        </w:numPr>
        <w:spacing w:line="440" w:lineRule="exact"/>
        <w:ind w:left="840" w:leftChars="0" w:firstLine="0" w:firstLineChars="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黑猫集团</w:t>
      </w:r>
    </w:p>
    <w:p w14:paraId="08187E05">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bookmarkStart w:id="1147" w:name="_Hlk176844346"/>
      <w:r>
        <w:rPr>
          <w:rFonts w:hint="eastAsia" w:ascii="宋体" w:hAnsi="宋体" w:cs="宋体"/>
          <w:color w:val="000000" w:themeColor="text1"/>
          <w:sz w:val="24"/>
          <w:szCs w:val="24"/>
          <w14:textFill>
            <w14:solidFill>
              <w14:schemeClr w14:val="tx1"/>
            </w14:solidFill>
          </w14:textFill>
        </w:rPr>
        <w:t>……</w:t>
      </w:r>
    </w:p>
    <w:bookmarkEnd w:id="1147"/>
    <w:p w14:paraId="2EA737B8">
      <w:pPr>
        <w:pStyle w:val="14"/>
        <w:ind w:firstLine="360"/>
        <w:rPr>
          <w:color w:val="000000" w:themeColor="text1"/>
          <w14:textFill>
            <w14:solidFill>
              <w14:schemeClr w14:val="tx1"/>
            </w14:solidFill>
          </w14:textFill>
        </w:rPr>
      </w:pPr>
    </w:p>
    <w:p w14:paraId="601166A2">
      <w:pPr>
        <w:spacing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部分案例简介如下：</w:t>
      </w:r>
    </w:p>
    <w:p w14:paraId="5E013AD6">
      <w:pPr>
        <w:pStyle w:val="3"/>
        <w:ind w:left="568" w:leftChars="0" w:firstLine="482" w:firstLineChars="0"/>
        <w:rPr>
          <w:color w:val="000000" w:themeColor="text1"/>
          <w14:textFill>
            <w14:solidFill>
              <w14:schemeClr w14:val="tx1"/>
            </w14:solidFill>
          </w14:textFill>
        </w:rPr>
      </w:pPr>
      <w:bookmarkStart w:id="1148" w:name="_Toc86011223"/>
      <w:bookmarkStart w:id="1149" w:name="_Toc19664"/>
      <w:bookmarkStart w:id="1150" w:name="_Toc7705"/>
      <w:bookmarkStart w:id="1151" w:name="_Toc17610"/>
      <w:r>
        <w:rPr>
          <w:rFonts w:hint="eastAsia"/>
          <w:color w:val="000000" w:themeColor="text1"/>
          <w14:textFill>
            <w14:solidFill>
              <w14:schemeClr w14:val="tx1"/>
            </w14:solidFill>
          </w14:textFill>
        </w:rPr>
        <w:t>江苏索普集团项目</w:t>
      </w:r>
      <w:bookmarkEnd w:id="1148"/>
      <w:bookmarkEnd w:id="1149"/>
      <w:bookmarkEnd w:id="1150"/>
      <w:bookmarkEnd w:id="1151"/>
    </w:p>
    <w:p w14:paraId="703B1050">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在深入调研、多方论证、实地考察、现场测试了蓝牙定位、UWB定位、安然ZigBee Plus等各种定位技术后，江苏创普选择了专注于化工厂定位的安然按需定位技术，并于2018年11月在索普集团分公司东普新材料的电解装置试点，在试点成功基础上逐步扩展到东普新材料全厂；2019年10月，推广到股份分公司液氯气化装置，2019年11月推广到气化分厂气化装置、渣水处理装置、煤浆制备装置，2020年逐步推广到索普集团，2021年6月新增一氧化碳装置区域，计划于2021年11月份新增电仪厂、动力厂区域，2022年初完成二期扩展。2022年06月份完成对索普集团海纳川原蓝牙定位系统的升级改造。</w:t>
      </w:r>
    </w:p>
    <w:p w14:paraId="24EDAE79">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配备标识卡2900张，实现一人一卡、一车一卡。部署防爆定位采集分站82台，非防爆定位采集分站34台，部署防爆定位子站1067台，非防爆定位子站275台，实现平面定位、立体定位、智能巡检管理、智能车辆管理、自动报警管理、智能电子围栏、按需自动联动视频、按需自动、实时语音广播、智能设备实时在线管理等。</w:t>
      </w:r>
    </w:p>
    <w:p w14:paraId="4D4B1087">
      <w:pPr>
        <w:pStyle w:val="14"/>
        <w:ind w:firstLine="36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148580" cy="4890135"/>
            <wp:effectExtent l="0" t="0" r="4445" b="5715"/>
            <wp:docPr id="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pic:cNvPicPr>
                      <a:picLocks noChangeAspect="1"/>
                    </pic:cNvPicPr>
                  </pic:nvPicPr>
                  <pic:blipFill>
                    <a:blip r:embed="rId93"/>
                    <a:stretch>
                      <a:fillRect/>
                    </a:stretch>
                  </pic:blipFill>
                  <pic:spPr>
                    <a:xfrm>
                      <a:off x="0" y="0"/>
                      <a:ext cx="5148580" cy="489013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5023485" cy="4017645"/>
            <wp:effectExtent l="0" t="0" r="5715" b="1905"/>
            <wp:docPr id="7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2"/>
                    <pic:cNvPicPr>
                      <a:picLocks noChangeAspect="1"/>
                    </pic:cNvPicPr>
                  </pic:nvPicPr>
                  <pic:blipFill>
                    <a:blip r:embed="rId94"/>
                    <a:stretch>
                      <a:fillRect/>
                    </a:stretch>
                  </pic:blipFill>
                  <pic:spPr>
                    <a:xfrm>
                      <a:off x="0" y="0"/>
                      <a:ext cx="5023485" cy="4017645"/>
                    </a:xfrm>
                    <a:prstGeom prst="rect">
                      <a:avLst/>
                    </a:prstGeom>
                    <a:noFill/>
                    <a:ln>
                      <a:noFill/>
                    </a:ln>
                  </pic:spPr>
                </pic:pic>
              </a:graphicData>
            </a:graphic>
          </wp:inline>
        </w:drawing>
      </w:r>
    </w:p>
    <w:p w14:paraId="3989AC9D">
      <w:pPr>
        <w:pStyle w:val="3"/>
        <w:ind w:left="568" w:leftChars="0" w:firstLine="482" w:firstLineChars="0"/>
        <w:rPr>
          <w:color w:val="000000" w:themeColor="text1"/>
          <w14:textFill>
            <w14:solidFill>
              <w14:schemeClr w14:val="tx1"/>
            </w14:solidFill>
          </w14:textFill>
        </w:rPr>
      </w:pPr>
      <w:bookmarkStart w:id="1152" w:name="_Toc3422"/>
      <w:r>
        <w:rPr>
          <w:rFonts w:hint="eastAsia" w:ascii="宋体" w:hAnsi="宋体" w:cs="宋体"/>
          <w:color w:val="000000" w:themeColor="text1"/>
          <w:sz w:val="24"/>
          <w:szCs w:val="24"/>
          <w:lang w:val="en-US" w:eastAsia="zh-CN"/>
          <w14:textFill>
            <w14:solidFill>
              <w14:schemeClr w14:val="tx1"/>
            </w14:solidFill>
          </w14:textFill>
        </w:rPr>
        <w:t>山东能源</w:t>
      </w:r>
      <w:r>
        <w:rPr>
          <w:rFonts w:hint="eastAsia" w:ascii="宋体" w:hAnsi="宋体" w:eastAsia="宋体" w:cs="宋体"/>
          <w:color w:val="000000" w:themeColor="text1"/>
          <w:sz w:val="24"/>
          <w:szCs w:val="24"/>
          <w:lang w:val="en-US" w:eastAsia="zh-CN"/>
          <w14:textFill>
            <w14:solidFill>
              <w14:schemeClr w14:val="tx1"/>
            </w14:solidFill>
          </w14:textFill>
        </w:rPr>
        <w:t>兖州煤业榆林能化</w:t>
      </w:r>
      <w:r>
        <w:rPr>
          <w:rFonts w:hint="eastAsia"/>
          <w:color w:val="000000" w:themeColor="text1"/>
          <w14:textFill>
            <w14:solidFill>
              <w14:schemeClr w14:val="tx1"/>
            </w14:solidFill>
          </w14:textFill>
        </w:rPr>
        <w:t>项目</w:t>
      </w:r>
      <w:bookmarkEnd w:id="1152"/>
    </w:p>
    <w:p w14:paraId="04363D3D">
      <w:pPr>
        <w:pStyle w:val="44"/>
        <w:spacing w:line="400" w:lineRule="exact"/>
        <w:ind w:firstLine="480"/>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兖州煤业榆林能化公司是兖矿集团实施战略转移、搭建陕蒙新基地的第一家煤化工企业，于2004年2月20日在陕西榆林登记注册，包括一期年产60万吨甲醇项目和在建的二期年产50万吨DMMn项目。一期项目荣获“国家优质工程银奖。二期项目是国内目前投建最大的DMMn项目。主营产品为甲醇，副产品包括液氧、液氮、液氩、硫磺等，产品质量满足最高质量等级要求。</w:t>
      </w:r>
    </w:p>
    <w:p w14:paraId="1D076E80">
      <w:pPr>
        <w:pStyle w:val="44"/>
        <w:spacing w:line="400" w:lineRule="exact"/>
        <w:ind w:firstLine="480"/>
        <w:jc w:val="left"/>
        <w:rPr>
          <w:rFonts w:hint="eastAsia" w:ascii="宋体" w:hAnsi="宋体" w:cs="宋体"/>
          <w:color w:val="000000" w:themeColor="text1"/>
          <w:sz w:val="24"/>
          <w:szCs w:val="24"/>
          <w14:textFill>
            <w14:solidFill>
              <w14:schemeClr w14:val="tx1"/>
            </w14:solidFill>
          </w14:textFill>
        </w:rPr>
      </w:pPr>
      <w:bookmarkStart w:id="1153" w:name="OLE_LINK4"/>
      <w:r>
        <w:rPr>
          <w:rFonts w:hint="eastAsia" w:ascii="宋体" w:hAnsi="宋体" w:cs="宋体"/>
          <w:color w:val="000000" w:themeColor="text1"/>
          <w:sz w:val="24"/>
          <w:szCs w:val="24"/>
          <w:lang w:val="en-US" w:eastAsia="zh-CN"/>
          <w14:textFill>
            <w14:solidFill>
              <w14:schemeClr w14:val="tx1"/>
            </w14:solidFill>
          </w14:textFill>
        </w:rPr>
        <w:t>兖州煤业榆林能化工</w:t>
      </w:r>
      <w:r>
        <w:rPr>
          <w:rFonts w:hint="eastAsia" w:ascii="宋体" w:hAnsi="宋体" w:cs="宋体"/>
          <w:color w:val="000000" w:themeColor="text1"/>
          <w:sz w:val="24"/>
          <w:szCs w:val="24"/>
          <w14:textFill>
            <w14:solidFill>
              <w14:schemeClr w14:val="tx1"/>
            </w14:solidFill>
          </w14:textFill>
        </w:rPr>
        <w:t>作为</w:t>
      </w:r>
      <w:r>
        <w:rPr>
          <w:rFonts w:hint="eastAsia" w:ascii="宋体" w:hAnsi="宋体"/>
          <w:color w:val="000000" w:themeColor="text1"/>
          <w:sz w:val="24"/>
          <w:szCs w:val="24"/>
          <w14:textFill>
            <w14:solidFill>
              <w14:schemeClr w14:val="tx1"/>
            </w14:solidFill>
          </w14:textFill>
        </w:rPr>
        <w:t>危险化学品</w:t>
      </w:r>
      <w:r>
        <w:rPr>
          <w:rFonts w:hint="eastAsia" w:ascii="宋体" w:hAnsi="宋体" w:cs="宋体"/>
          <w:color w:val="000000" w:themeColor="text1"/>
          <w:sz w:val="24"/>
          <w:szCs w:val="24"/>
          <w14:textFill>
            <w14:solidFill>
              <w14:schemeClr w14:val="tx1"/>
            </w14:solidFill>
          </w14:textFill>
        </w:rPr>
        <w:t>企业双重预防机制数字化建设试点单位，在深入调研、多方论证了蓝牙定位、UWB定位、差分卫星定位等各种定位技术后，公司选择了“有用、实用、好用”的ZigBee Plus按需精准定位技术。已于202</w:t>
      </w:r>
      <w:r>
        <w:rPr>
          <w:rFonts w:hint="eastAsia" w:ascii="宋体" w:hAnsi="宋体" w:cs="宋体"/>
          <w:color w:val="000000" w:themeColor="text1"/>
          <w:sz w:val="24"/>
          <w:szCs w:val="24"/>
          <w:lang w:val="en-US" w:eastAsia="zh-CN"/>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年</w:t>
      </w:r>
      <w:r>
        <w:rPr>
          <w:rFonts w:hint="eastAsia" w:ascii="宋体" w:hAnsi="宋体" w:cs="宋体"/>
          <w:color w:val="000000" w:themeColor="text1"/>
          <w:sz w:val="24"/>
          <w:szCs w:val="24"/>
          <w:lang w:val="en-US" w:eastAsia="zh-CN"/>
          <w14:textFill>
            <w14:solidFill>
              <w14:schemeClr w14:val="tx1"/>
            </w14:solidFill>
          </w14:textFill>
        </w:rPr>
        <w:t>9</w:t>
      </w:r>
      <w:r>
        <w:rPr>
          <w:rFonts w:hint="eastAsia" w:ascii="宋体" w:hAnsi="宋体" w:cs="宋体"/>
          <w:color w:val="000000" w:themeColor="text1"/>
          <w:sz w:val="24"/>
          <w:szCs w:val="24"/>
          <w14:textFill>
            <w14:solidFill>
              <w14:schemeClr w14:val="tx1"/>
            </w14:solidFill>
          </w14:textFill>
        </w:rPr>
        <w:t>月</w:t>
      </w:r>
      <w:r>
        <w:rPr>
          <w:rFonts w:hint="eastAsia" w:ascii="宋体" w:hAnsi="宋体" w:cs="宋体"/>
          <w:color w:val="000000" w:themeColor="text1"/>
          <w:sz w:val="24"/>
          <w:szCs w:val="24"/>
          <w:lang w:val="en-US" w:eastAsia="zh-CN"/>
          <w14:textFill>
            <w14:solidFill>
              <w14:schemeClr w14:val="tx1"/>
            </w14:solidFill>
          </w14:textFill>
        </w:rPr>
        <w:t>20</w:t>
      </w:r>
      <w:r>
        <w:rPr>
          <w:rFonts w:hint="eastAsia" w:ascii="宋体" w:hAnsi="宋体" w:cs="宋体"/>
          <w:color w:val="000000" w:themeColor="text1"/>
          <w:sz w:val="24"/>
          <w:szCs w:val="24"/>
          <w14:textFill>
            <w14:solidFill>
              <w14:schemeClr w14:val="tx1"/>
            </w14:solidFill>
          </w14:textFill>
        </w:rPr>
        <w:t>日上线试运行，成功实现平面定位、立体定位。</w:t>
      </w:r>
    </w:p>
    <w:p w14:paraId="4EC5604E">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配备标识卡</w:t>
      </w:r>
      <w:r>
        <w:rPr>
          <w:rFonts w:hint="eastAsia" w:ascii="宋体" w:hAnsi="宋体" w:cs="宋体"/>
          <w:color w:val="000000" w:themeColor="text1"/>
          <w:sz w:val="24"/>
          <w:szCs w:val="24"/>
          <w:lang w:val="en-US" w:eastAsia="zh-CN"/>
          <w14:textFill>
            <w14:solidFill>
              <w14:schemeClr w14:val="tx1"/>
            </w14:solidFill>
          </w14:textFill>
        </w:rPr>
        <w:t>1500</w:t>
      </w:r>
      <w:r>
        <w:rPr>
          <w:rFonts w:hint="eastAsia" w:ascii="宋体" w:hAnsi="宋体" w:cs="宋体"/>
          <w:color w:val="000000" w:themeColor="text1"/>
          <w:sz w:val="24"/>
          <w:szCs w:val="24"/>
          <w14:textFill>
            <w14:solidFill>
              <w14:schemeClr w14:val="tx1"/>
            </w14:solidFill>
          </w14:textFill>
        </w:rPr>
        <w:t>张，实现一人一卡。部署防爆定位采集分站</w:t>
      </w:r>
      <w:r>
        <w:rPr>
          <w:rFonts w:hint="eastAsia" w:ascii="宋体" w:hAnsi="宋体" w:cs="宋体"/>
          <w:color w:val="000000" w:themeColor="text1"/>
          <w:sz w:val="24"/>
          <w:szCs w:val="24"/>
          <w:lang w:val="en-US" w:eastAsia="zh-CN"/>
          <w14:textFill>
            <w14:solidFill>
              <w14:schemeClr w14:val="tx1"/>
            </w14:solidFill>
          </w14:textFill>
        </w:rPr>
        <w:t>23</w:t>
      </w:r>
      <w:r>
        <w:rPr>
          <w:rFonts w:hint="eastAsia" w:ascii="宋体" w:hAnsi="宋体" w:cs="宋体"/>
          <w:color w:val="000000" w:themeColor="text1"/>
          <w:sz w:val="24"/>
          <w:szCs w:val="24"/>
          <w14:textFill>
            <w14:solidFill>
              <w14:schemeClr w14:val="tx1"/>
            </w14:solidFill>
          </w14:textFill>
        </w:rPr>
        <w:t>台，非防爆定位采集分站</w:t>
      </w:r>
      <w:r>
        <w:rPr>
          <w:rFonts w:hint="eastAsia" w:ascii="宋体" w:hAnsi="宋体" w:cs="宋体"/>
          <w:color w:val="000000" w:themeColor="text1"/>
          <w:sz w:val="24"/>
          <w:szCs w:val="24"/>
          <w:lang w:val="en-US" w:eastAsia="zh-CN"/>
          <w14:textFill>
            <w14:solidFill>
              <w14:schemeClr w14:val="tx1"/>
            </w14:solidFill>
          </w14:textFill>
        </w:rPr>
        <w:t>22</w:t>
      </w:r>
      <w:r>
        <w:rPr>
          <w:rFonts w:hint="eastAsia" w:ascii="宋体" w:hAnsi="宋体" w:cs="宋体"/>
          <w:color w:val="000000" w:themeColor="text1"/>
          <w:sz w:val="24"/>
          <w:szCs w:val="24"/>
          <w14:textFill>
            <w14:solidFill>
              <w14:schemeClr w14:val="tx1"/>
            </w14:solidFill>
          </w14:textFill>
        </w:rPr>
        <w:t xml:space="preserve">台，实现定位区域信号全覆盖；部署防爆定位子站 </w:t>
      </w:r>
      <w:r>
        <w:rPr>
          <w:rFonts w:hint="eastAsia" w:ascii="宋体" w:hAnsi="宋体" w:cs="宋体"/>
          <w:color w:val="000000" w:themeColor="text1"/>
          <w:sz w:val="24"/>
          <w:szCs w:val="24"/>
          <w:lang w:val="en-US" w:eastAsia="zh-CN"/>
          <w14:textFill>
            <w14:solidFill>
              <w14:schemeClr w14:val="tx1"/>
            </w14:solidFill>
          </w14:textFill>
        </w:rPr>
        <w:t>1054</w:t>
      </w:r>
      <w:r>
        <w:rPr>
          <w:rFonts w:hint="eastAsia" w:ascii="宋体" w:hAnsi="宋体" w:cs="宋体"/>
          <w:color w:val="000000" w:themeColor="text1"/>
          <w:sz w:val="24"/>
          <w:szCs w:val="24"/>
          <w14:textFill>
            <w14:solidFill>
              <w14:schemeClr w14:val="tx1"/>
            </w14:solidFill>
          </w14:textFill>
        </w:rPr>
        <w:t>台，非防爆定位子站</w:t>
      </w:r>
      <w:r>
        <w:rPr>
          <w:rFonts w:hint="eastAsia" w:ascii="宋体" w:hAnsi="宋体" w:cs="宋体"/>
          <w:color w:val="000000" w:themeColor="text1"/>
          <w:sz w:val="24"/>
          <w:szCs w:val="24"/>
          <w:lang w:val="en-US" w:eastAsia="zh-CN"/>
          <w14:textFill>
            <w14:solidFill>
              <w14:schemeClr w14:val="tx1"/>
            </w14:solidFill>
          </w14:textFill>
        </w:rPr>
        <w:t>561</w:t>
      </w:r>
      <w:r>
        <w:rPr>
          <w:rFonts w:hint="eastAsia" w:ascii="宋体" w:hAnsi="宋体" w:cs="宋体"/>
          <w:color w:val="000000" w:themeColor="text1"/>
          <w:sz w:val="24"/>
          <w:szCs w:val="24"/>
          <w14:textFill>
            <w14:solidFill>
              <w14:schemeClr w14:val="tx1"/>
            </w14:solidFill>
          </w14:textFill>
        </w:rPr>
        <w:t>台，实现定位</w:t>
      </w:r>
      <w:r>
        <w:rPr>
          <w:rFonts w:hint="eastAsia" w:ascii="宋体" w:hAnsi="宋体" w:cs="宋体"/>
          <w:bCs/>
          <w:color w:val="000000" w:themeColor="text1"/>
          <w:sz w:val="24"/>
          <w:szCs w:val="24"/>
          <w14:textFill>
            <w14:solidFill>
              <w14:schemeClr w14:val="tx1"/>
            </w14:solidFill>
          </w14:textFill>
        </w:rPr>
        <w:t>区域平面定位、</w:t>
      </w:r>
      <w:r>
        <w:rPr>
          <w:rFonts w:hint="eastAsia" w:ascii="宋体" w:hAnsi="宋体" w:cs="宋体"/>
          <w:color w:val="000000" w:themeColor="text1"/>
          <w:sz w:val="24"/>
          <w:szCs w:val="24"/>
          <w14:textFill>
            <w14:solidFill>
              <w14:schemeClr w14:val="tx1"/>
            </w14:solidFill>
          </w14:textFill>
        </w:rPr>
        <w:t>立体定位。</w:t>
      </w:r>
    </w:p>
    <w:p w14:paraId="39E603E8">
      <w:pPr>
        <w:spacing w:line="40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生产区域门口设置LED显示大屏，与门禁管理系统联动，进入生产厂区内的人员统计信息与人员定位系统的统计信息一致，并显示在LED显示大屏。</w:t>
      </w:r>
    </w:p>
    <w:p w14:paraId="7729A4ED">
      <w:pPr>
        <w:pStyle w:val="44"/>
        <w:spacing w:line="240" w:lineRule="auto"/>
        <w:ind w:firstLine="480"/>
        <w:jc w:val="left"/>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drawing>
          <wp:inline distT="0" distB="0" distL="114300" distR="114300">
            <wp:extent cx="5269865" cy="2609215"/>
            <wp:effectExtent l="0" t="0" r="6985" b="635"/>
            <wp:docPr id="93" name="图片 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1"/>
                    <pic:cNvPicPr>
                      <a:picLocks noChangeAspect="1"/>
                    </pic:cNvPicPr>
                  </pic:nvPicPr>
                  <pic:blipFill>
                    <a:blip r:embed="rId95"/>
                    <a:stretch>
                      <a:fillRect/>
                    </a:stretch>
                  </pic:blipFill>
                  <pic:spPr>
                    <a:xfrm>
                      <a:off x="0" y="0"/>
                      <a:ext cx="5269865" cy="2609215"/>
                    </a:xfrm>
                    <a:prstGeom prst="rect">
                      <a:avLst/>
                    </a:prstGeom>
                  </pic:spPr>
                </pic:pic>
              </a:graphicData>
            </a:graphic>
          </wp:inline>
        </w:drawing>
      </w:r>
    </w:p>
    <w:p w14:paraId="70946081">
      <w:pPr>
        <w:pStyle w:val="44"/>
        <w:spacing w:line="240" w:lineRule="auto"/>
        <w:ind w:firstLine="480"/>
        <w:jc w:val="left"/>
        <w:rPr>
          <w:rFonts w:hint="eastAsia"/>
          <w:color w:val="000000" w:themeColor="text1"/>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drawing>
          <wp:inline distT="0" distB="0" distL="114300" distR="114300">
            <wp:extent cx="5266690" cy="2839720"/>
            <wp:effectExtent l="0" t="0" r="635" b="8255"/>
            <wp:docPr id="94" name="图片 94" descr="967c7743f5f68e25cda94a4e4719e7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967c7743f5f68e25cda94a4e4719e70f"/>
                    <pic:cNvPicPr>
                      <a:picLocks noChangeAspect="1"/>
                    </pic:cNvPicPr>
                  </pic:nvPicPr>
                  <pic:blipFill>
                    <a:blip r:embed="rId96"/>
                    <a:stretch>
                      <a:fillRect/>
                    </a:stretch>
                  </pic:blipFill>
                  <pic:spPr>
                    <a:xfrm>
                      <a:off x="0" y="0"/>
                      <a:ext cx="5266690" cy="2839720"/>
                    </a:xfrm>
                    <a:prstGeom prst="rect">
                      <a:avLst/>
                    </a:prstGeom>
                  </pic:spPr>
                </pic:pic>
              </a:graphicData>
            </a:graphic>
          </wp:inline>
        </w:drawing>
      </w:r>
      <w:bookmarkEnd w:id="1153"/>
    </w:p>
    <w:p w14:paraId="53C5EA33">
      <w:pPr>
        <w:pStyle w:val="3"/>
        <w:ind w:left="568" w:leftChars="0" w:firstLine="482" w:firstLineChars="0"/>
        <w:rPr>
          <w:color w:val="000000" w:themeColor="text1"/>
          <w14:textFill>
            <w14:solidFill>
              <w14:schemeClr w14:val="tx1"/>
            </w14:solidFill>
          </w14:textFill>
        </w:rPr>
      </w:pPr>
      <w:bookmarkStart w:id="1154" w:name="_Toc86011224"/>
      <w:bookmarkStart w:id="1155" w:name="_Toc19121"/>
      <w:bookmarkStart w:id="1156" w:name="_Toc8639"/>
      <w:bookmarkStart w:id="1157" w:name="_Toc5975"/>
      <w:r>
        <w:rPr>
          <w:rFonts w:hint="eastAsia"/>
          <w:color w:val="000000" w:themeColor="text1"/>
          <w14:textFill>
            <w14:solidFill>
              <w14:schemeClr w14:val="tx1"/>
            </w14:solidFill>
          </w14:textFill>
        </w:rPr>
        <w:t>镇江奇美化工有限公司项目</w:t>
      </w:r>
      <w:bookmarkEnd w:id="1154"/>
      <w:bookmarkEnd w:id="1155"/>
      <w:bookmarkEnd w:id="1156"/>
      <w:bookmarkEnd w:id="1157"/>
    </w:p>
    <w:p w14:paraId="6AB69A97">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镇江奇美化工有限公司于1996年03月12日在</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"https://baike.baidu.com/item/%E9%95%87%E6%B1%9F%E6%96%B0%E5%8C%BA/1208892" \t "https://baike.baidu.com/item/%E9%95%87%E6%B1%9F%E5%A5%87%E7%BE%8E%E5%8C%96%E5%B7%A5%E6%9C%89%E9%99%90%E5%85%AC%E5%8F%B8/_blank"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镇江新区</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市场监督管理局登记成立。法定代表人赵令瑜，公司经营范围包括制造加工销售苯乙烯丙烯腈丁二烯共聚合树脂(</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"https://baike.baidu.com/item/ABS/10934083" \t "https://baike.baidu.com/item/%E9%95%87%E6%B1%9F%E5%A5%87%E7%BE%8E%E5%8C%96%E5%B7%A5%E6%9C%89%E9%99%90%E5%85%AC%E5%8F%B8/_blank"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ABS</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)等。</w:t>
      </w:r>
    </w:p>
    <w:p w14:paraId="7A557A8E">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制造加工销售苯乙烯丙烯腈丁二烯共聚合树脂（ABS）、ABS基本粉、苯乙烯丙烯腈共聚合树脂（AS）、聚苯乙烯树脂（PS）及聚甲基丙烯酸甲酯（PMMA）成型材料、聚丁二烯乳胶（PBL）、聚碳酸酯成型材料（PC）、PMMA导光板、</w:t>
      </w:r>
    </w:p>
    <w:p w14:paraId="3C4B8269">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迄今已配备标识卡2500张，已部署防爆定位采集分站76台，部署防爆定位子站1905台。实现平面定位、立体定位、智能巡检管理、智能车辆管理、自动报警管理、智能电子围栏、按需自动联动视频、按需自动、实时语音广播、智能设备实时在线管理等。</w:t>
      </w:r>
    </w:p>
    <w:p w14:paraId="37D6D47B">
      <w:pPr>
        <w:pStyle w:val="14"/>
        <w:ind w:firstLine="360"/>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5789295" cy="3651250"/>
            <wp:effectExtent l="0" t="0" r="1905" b="6350"/>
            <wp:docPr id="83" name="图片 83" descr="CC91E0IFMX_{VETVBNU3)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CC91E0IFMX_{VETVBNU3)HY"/>
                    <pic:cNvPicPr>
                      <a:picLocks noChangeAspect="1"/>
                    </pic:cNvPicPr>
                  </pic:nvPicPr>
                  <pic:blipFill>
                    <a:blip r:embed="rId97"/>
                    <a:stretch>
                      <a:fillRect/>
                    </a:stretch>
                  </pic:blipFill>
                  <pic:spPr>
                    <a:xfrm>
                      <a:off x="0" y="0"/>
                      <a:ext cx="5789295" cy="3651250"/>
                    </a:xfrm>
                    <a:prstGeom prst="rect">
                      <a:avLst/>
                    </a:prstGeom>
                  </pic:spPr>
                </pic:pic>
              </a:graphicData>
            </a:graphic>
          </wp:inline>
        </w:drawing>
      </w:r>
    </w:p>
    <w:p w14:paraId="47A24076">
      <w:pPr>
        <w:pStyle w:val="14"/>
        <w:ind w:firstLine="36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p>
    <w:p w14:paraId="368FB72D">
      <w:pPr>
        <w:pStyle w:val="3"/>
        <w:ind w:left="568" w:leftChars="0" w:firstLine="482" w:firstLineChars="0"/>
        <w:rPr>
          <w:color w:val="000000" w:themeColor="text1"/>
          <w14:textFill>
            <w14:solidFill>
              <w14:schemeClr w14:val="tx1"/>
            </w14:solidFill>
          </w14:textFill>
        </w:rPr>
      </w:pPr>
      <w:bookmarkStart w:id="1158" w:name="_Toc96542994"/>
      <w:bookmarkStart w:id="1159" w:name="_Toc27136"/>
      <w:r>
        <w:rPr>
          <w:rFonts w:hint="eastAsia"/>
          <w:color w:val="000000" w:themeColor="text1"/>
          <w14:textFill>
            <w14:solidFill>
              <w14:schemeClr w14:val="tx1"/>
            </w14:solidFill>
          </w14:textFill>
        </w:rPr>
        <w:t>山东垦利石化项目</w:t>
      </w:r>
      <w:bookmarkEnd w:id="1158"/>
      <w:bookmarkEnd w:id="1159"/>
    </w:p>
    <w:p w14:paraId="4272F7B0">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山东垦利石化集团有限公司始建于1970年4月，前身为垦利县炼油厂，是经石油部批准成立的地方国营企业，位于垦利区胜兴路1001号。1996年6月更名为垦利石化总厂，2002年1月改制为山东垦利石化有限责任公司，2011年9月组建山东垦利石化集团有限公司，注册资本10339.18万元。占地5000余亩，员工2600余人，是一家以石油化工为主业，集石油加工、石油化工、纺织、热电、酿酒、科研为一体的大型企业集团。</w:t>
      </w:r>
    </w:p>
    <w:p w14:paraId="4F94F992">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bookmarkStart w:id="1160" w:name="_Toc15913"/>
      <w:r>
        <w:rPr>
          <w:rFonts w:hint="eastAsia" w:ascii="宋体" w:hAnsi="宋体" w:cs="宋体"/>
          <w:color w:val="000000" w:themeColor="text1"/>
          <w:sz w:val="24"/>
          <w:szCs w:val="24"/>
          <w14:textFill>
            <w14:solidFill>
              <w14:schemeClr w14:val="tx1"/>
            </w14:solidFill>
          </w14:textFill>
        </w:rPr>
        <w:t>催化裂化装置于2021年12月31日实施完成，2022年1月4日正式投入使用，装置长350米，宽250米，给装置、承包商配备人员标识卡120张，防爆定位采集分站4台，防爆定位子站305台。</w:t>
      </w:r>
    </w:p>
    <w:p w14:paraId="21373FB1">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2022年6月拓展至全厂，于2022年8月20日正式投入使用，全厂区长1500米，宽1000米，本期给装置、承包商配备人员标识卡1100张，防爆定位采集分站42台，防爆定位子站769台。</w:t>
      </w:r>
    </w:p>
    <w:p w14:paraId="5F93211F">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总体实现平面定位、立体定位、智能巡检管理、特殊作业管理、自动报警管理、智能电子围栏、按需自动联动视频、按需自动、实时语音广播、智能设备实时在线管理等。</w:t>
      </w:r>
    </w:p>
    <w:bookmarkEnd w:id="1160"/>
    <w:p w14:paraId="2A6A8877">
      <w:pPr>
        <w:jc w:val="center"/>
        <w:rPr>
          <w:rFonts w:hint="eastAsia"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drawing>
          <wp:inline distT="0" distB="0" distL="114300" distR="114300">
            <wp:extent cx="5280660" cy="3235325"/>
            <wp:effectExtent l="0" t="0" r="2540" b="3175"/>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98"/>
                    <a:stretch>
                      <a:fillRect/>
                    </a:stretch>
                  </pic:blipFill>
                  <pic:spPr>
                    <a:xfrm>
                      <a:off x="0" y="0"/>
                      <a:ext cx="5280660" cy="323532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5489575" cy="3288665"/>
            <wp:effectExtent l="0" t="0" r="9525" b="635"/>
            <wp:docPr id="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
                    <pic:cNvPicPr>
                      <a:picLocks noChangeAspect="1"/>
                    </pic:cNvPicPr>
                  </pic:nvPicPr>
                  <pic:blipFill>
                    <a:blip r:embed="rId99"/>
                    <a:stretch>
                      <a:fillRect/>
                    </a:stretch>
                  </pic:blipFill>
                  <pic:spPr>
                    <a:xfrm>
                      <a:off x="0" y="0"/>
                      <a:ext cx="5489575" cy="3288665"/>
                    </a:xfrm>
                    <a:prstGeom prst="rect">
                      <a:avLst/>
                    </a:prstGeom>
                    <a:noFill/>
                    <a:ln>
                      <a:noFill/>
                    </a:ln>
                  </pic:spPr>
                </pic:pic>
              </a:graphicData>
            </a:graphic>
          </wp:inline>
        </w:drawing>
      </w:r>
    </w:p>
    <w:p w14:paraId="54020DC7">
      <w:pPr>
        <w:pStyle w:val="3"/>
        <w:ind w:left="568" w:leftChars="0" w:firstLine="482" w:firstLineChars="0"/>
        <w:rPr>
          <w:color w:val="000000" w:themeColor="text1"/>
          <w14:textFill>
            <w14:solidFill>
              <w14:schemeClr w14:val="tx1"/>
            </w14:solidFill>
          </w14:textFill>
        </w:rPr>
      </w:pPr>
      <w:bookmarkStart w:id="1161" w:name="_Toc96542996"/>
      <w:bookmarkStart w:id="1162" w:name="_Toc3378"/>
      <w:r>
        <w:rPr>
          <w:rFonts w:hint="eastAsia"/>
          <w:color w:val="000000" w:themeColor="text1"/>
          <w14:textFill>
            <w14:solidFill>
              <w14:schemeClr w14:val="tx1"/>
            </w14:solidFill>
          </w14:textFill>
        </w:rPr>
        <w:t>浙江逸盛石化项目</w:t>
      </w:r>
      <w:bookmarkEnd w:id="1161"/>
      <w:bookmarkEnd w:id="1162"/>
    </w:p>
    <w:p w14:paraId="6DD76F3F">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浙江逸盛石化有限公司是一家由中国化纤纺织行业排头兵——浙江恒逸集团和</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"https://baike.baidu.com/item/%E8%8D%A3%E7%9B%9B%E5%8C%96%E7%BA%A4%E9%9B%86%E5%9B%A2/2975107" \t "_blank"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荣盛化纤集团</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共同投资兴办、专业生产PTA产品的现代化大型民营石化企业。公司坐落于宁波经济技术开发区，占地面积1030亩，计划总投资100亿元，至2009年将建成投产3套年总产能达200万吨，总销售收入超160亿元的PTA生产装置，成为世界最大的PTA生产基地之一。</w:t>
      </w:r>
    </w:p>
    <w:p w14:paraId="7CD3A990">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一期管控重点定位区域及全厂道路区域，厂区总面积：长1500米，宽700米，给全厂区人员、承包商、访客、车辆配备人员标识卡900张，车辆标识卡80张，防爆定位采集分站5台，非防爆定位采集分站4台，防爆定位子站68台。</w:t>
      </w:r>
    </w:p>
    <w:p w14:paraId="5F1CE5E2">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一期于2021年12月14日实施完成，2021年12月25日正式投入使用。二期扩展区域共增加人员标识卡800张，防爆定位采集分站23台，防爆定位子197台，于2022年6月1日正式投入使用，实现平面定位、立体定位、智能巡检管理、智能车辆管理、智能检维修管理、自动报警管理、智能电子围栏、按需自动联动视频、按需自动、实时语音广播、智能设备实时在线管理等。</w:t>
      </w:r>
    </w:p>
    <w:p w14:paraId="72ABF095">
      <w:pPr>
        <w:pStyle w:val="3"/>
        <w:ind w:left="568" w:leftChars="0" w:firstLine="482" w:firstLineChars="0"/>
        <w:rPr>
          <w:color w:val="000000" w:themeColor="text1"/>
          <w14:textFill>
            <w14:solidFill>
              <w14:schemeClr w14:val="tx1"/>
            </w14:solidFill>
          </w14:textFill>
        </w:rPr>
      </w:pPr>
      <w:bookmarkStart w:id="1163" w:name="_Toc19271"/>
      <w:r>
        <w:rPr>
          <w:rFonts w:hint="eastAsia"/>
          <w:color w:val="000000" w:themeColor="text1"/>
          <w14:textFill>
            <w14:solidFill>
              <w14:schemeClr w14:val="tx1"/>
            </w14:solidFill>
          </w14:textFill>
        </w:rPr>
        <w:t>服务的选煤行业部分用户</w:t>
      </w:r>
      <w:bookmarkEnd w:id="1163"/>
    </w:p>
    <w:p w14:paraId="49396A08">
      <w:pPr>
        <w:numPr>
          <w:ilvl w:val="0"/>
          <w:numId w:val="46"/>
        </w:numPr>
        <w:spacing w:line="440" w:lineRule="exact"/>
        <w:ind w:firstLine="48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山能</w:t>
      </w:r>
      <w:bookmarkStart w:id="1164" w:name="OLE_LINK2"/>
      <w:r>
        <w:rPr>
          <w:rFonts w:hint="eastAsia" w:ascii="宋体" w:hAnsi="宋体" w:cs="宋体"/>
          <w:color w:val="000000" w:themeColor="text1"/>
          <w:sz w:val="24"/>
          <w:szCs w:val="24"/>
          <w14:textFill>
            <w14:solidFill>
              <w14:schemeClr w14:val="tx1"/>
            </w14:solidFill>
          </w14:textFill>
        </w:rPr>
        <w:t>兖矿</w:t>
      </w:r>
      <w:bookmarkEnd w:id="1164"/>
      <w:r>
        <w:rPr>
          <w:rFonts w:hint="eastAsia" w:ascii="宋体" w:hAnsi="宋体" w:cs="宋体"/>
          <w:color w:val="000000" w:themeColor="text1"/>
          <w:sz w:val="24"/>
          <w:szCs w:val="24"/>
          <w14:textFill>
            <w14:solidFill>
              <w14:schemeClr w14:val="tx1"/>
            </w14:solidFill>
          </w14:textFill>
        </w:rPr>
        <w:t>之赵楼选煤厂</w:t>
      </w:r>
    </w:p>
    <w:p w14:paraId="3AA58FF2">
      <w:pPr>
        <w:numPr>
          <w:ilvl w:val="0"/>
          <w:numId w:val="46"/>
        </w:numPr>
        <w:spacing w:line="440" w:lineRule="exact"/>
        <w:ind w:firstLine="480"/>
        <w:jc w:val="left"/>
        <w:rPr>
          <w:rFonts w:hint="eastAsia" w:ascii="宋体" w:hAnsi="宋体" w:cs="宋体"/>
          <w:color w:val="000000" w:themeColor="text1"/>
          <w:sz w:val="24"/>
          <w:szCs w:val="24"/>
          <w14:textFill>
            <w14:solidFill>
              <w14:schemeClr w14:val="tx1"/>
            </w14:solidFill>
          </w14:textFill>
        </w:rPr>
      </w:pPr>
      <w:bookmarkStart w:id="1165" w:name="OLE_LINK3"/>
      <w:r>
        <w:rPr>
          <w:rFonts w:hint="eastAsia" w:ascii="宋体" w:hAnsi="宋体" w:cs="宋体"/>
          <w:color w:val="000000" w:themeColor="text1"/>
          <w:sz w:val="24"/>
          <w:szCs w:val="24"/>
          <w14:textFill>
            <w14:solidFill>
              <w14:schemeClr w14:val="tx1"/>
            </w14:solidFill>
          </w14:textFill>
        </w:rPr>
        <w:t>山能兖矿之</w:t>
      </w:r>
      <w:bookmarkEnd w:id="1165"/>
      <w:r>
        <w:rPr>
          <w:rFonts w:hint="eastAsia" w:ascii="宋体" w:hAnsi="宋体" w:cs="宋体"/>
          <w:color w:val="000000" w:themeColor="text1"/>
          <w:sz w:val="24"/>
          <w:szCs w:val="24"/>
          <w14:textFill>
            <w14:solidFill>
              <w14:schemeClr w14:val="tx1"/>
            </w14:solidFill>
          </w14:textFill>
        </w:rPr>
        <w:t>新巨龙选煤厂</w:t>
      </w:r>
    </w:p>
    <w:p w14:paraId="7C9004FC">
      <w:pPr>
        <w:numPr>
          <w:ilvl w:val="0"/>
          <w:numId w:val="46"/>
        </w:numPr>
        <w:spacing w:line="440" w:lineRule="exact"/>
        <w:ind w:firstLine="480"/>
        <w:jc w:val="left"/>
        <w:rPr>
          <w:rFonts w:hint="eastAsia"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baidu.com/link?url=WgVArNfinwtdlsbL9sT9anDDuH-oS-ydJveGXgntz65LbET3mPrMNwYOyetnGyE8AnA8nRag3wRkWPA-qEzP6wRoR4YgdnkhlBI-T0VXytRthU5q9RxwxhvjOtmkDC6K3bahuv2Yn5S18gULAwxM8tyy2RaTPRQmIlmGl9PXDzC-PBSyJfH1OFEhtMvkoPHYkZhtedMHFk-l9NKh1l5ShscnU0wzLMEFc7YX0b0VPbjiwpEA6kiD9PYA3dokgQiYjC3U6FhpV_GWNirpNTMUJa" \t "https://www.baidu.com/_blank"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山能兖矿之</w:t>
      </w:r>
      <w:r>
        <w:rPr>
          <w:rFonts w:ascii="宋体" w:hAnsi="宋体" w:cs="宋体"/>
          <w:color w:val="000000" w:themeColor="text1"/>
          <w:sz w:val="24"/>
          <w:szCs w:val="24"/>
          <w14:textFill>
            <w14:solidFill>
              <w14:schemeClr w14:val="tx1"/>
            </w14:solidFill>
          </w14:textFill>
        </w:rPr>
        <w:t>鲍店</w:t>
      </w:r>
      <w:r>
        <w:rPr>
          <w:rFonts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选煤厂</w:t>
      </w:r>
    </w:p>
    <w:p w14:paraId="3C1C4217">
      <w:pPr>
        <w:numPr>
          <w:ilvl w:val="0"/>
          <w:numId w:val="46"/>
        </w:numPr>
        <w:spacing w:line="440" w:lineRule="exact"/>
        <w:ind w:firstLine="48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延长石油之巴拉素选煤厂</w:t>
      </w:r>
    </w:p>
    <w:p w14:paraId="232040A7">
      <w:pPr>
        <w:numPr>
          <w:ilvl w:val="0"/>
          <w:numId w:val="46"/>
        </w:numPr>
        <w:spacing w:line="440" w:lineRule="exact"/>
        <w:ind w:firstLine="48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甘肃万胜矿业甜水堡二号井选煤厂</w:t>
      </w:r>
    </w:p>
    <w:p w14:paraId="275D0768">
      <w:pPr>
        <w:numPr>
          <w:ilvl w:val="0"/>
          <w:numId w:val="46"/>
        </w:numPr>
        <w:spacing w:line="440" w:lineRule="exact"/>
        <w:ind w:firstLine="48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京能集团之高家梁选煤厂</w:t>
      </w:r>
    </w:p>
    <w:p w14:paraId="36F1F839">
      <w:pPr>
        <w:numPr>
          <w:ilvl w:val="0"/>
          <w:numId w:val="46"/>
        </w:numPr>
        <w:spacing w:line="440" w:lineRule="exact"/>
        <w:ind w:firstLine="48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大唐集团之龙王沟选煤厂</w:t>
      </w:r>
    </w:p>
    <w:p w14:paraId="7BCC7B92">
      <w:pPr>
        <w:pStyle w:val="12"/>
        <w:rPr>
          <w:rFonts w:hint="eastAsia"/>
          <w:color w:val="000000" w:themeColor="text1"/>
          <w14:textFill>
            <w14:solidFill>
              <w14:schemeClr w14:val="tx1"/>
            </w14:solidFill>
          </w14:textFill>
        </w:rPr>
      </w:pPr>
    </w:p>
    <w:p w14:paraId="6EAD7A36">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w:t>
      </w:r>
    </w:p>
    <w:p w14:paraId="7648EAD2">
      <w:pPr>
        <w:pStyle w:val="3"/>
        <w:ind w:left="568" w:leftChars="0" w:firstLine="482" w:firstLineChars="0"/>
        <w:rPr>
          <w:color w:val="000000" w:themeColor="text1"/>
          <w14:textFill>
            <w14:solidFill>
              <w14:schemeClr w14:val="tx1"/>
            </w14:solidFill>
          </w14:textFill>
        </w:rPr>
      </w:pPr>
      <w:bookmarkStart w:id="1166" w:name="_Toc28281"/>
      <w:r>
        <w:rPr>
          <w:rFonts w:hint="eastAsia"/>
          <w:color w:val="000000" w:themeColor="text1"/>
          <w14:textFill>
            <w14:solidFill>
              <w14:schemeClr w14:val="tx1"/>
            </w14:solidFill>
          </w14:textFill>
        </w:rPr>
        <w:t>服务的部分用户</w:t>
      </w:r>
      <w:r>
        <w:rPr>
          <w:rFonts w:hint="eastAsia"/>
          <w:color w:val="000000" w:themeColor="text1"/>
          <w:lang w:val="en-US" w:eastAsia="zh-CN"/>
          <w14:textFill>
            <w14:solidFill>
              <w14:schemeClr w14:val="tx1"/>
            </w14:solidFill>
          </w14:textFill>
        </w:rPr>
        <w:t>使用效果评价</w:t>
      </w:r>
      <w:bookmarkEnd w:id="1166"/>
    </w:p>
    <w:p w14:paraId="19390A4C">
      <w:pPr>
        <w:pStyle w:val="14"/>
        <w:tabs>
          <w:tab w:val="center" w:pos="4153"/>
          <w:tab w:val="right" w:pos="8306"/>
        </w:tabs>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drawing>
          <wp:inline distT="0" distB="0" distL="114300" distR="114300">
            <wp:extent cx="5648325" cy="7633335"/>
            <wp:effectExtent l="0" t="0" r="3175" b="12065"/>
            <wp:docPr id="8" name="图片 8" descr="29307a8b6794a968b8b5d39ecd29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9307a8b6794a968b8b5d39ecd29304"/>
                    <pic:cNvPicPr>
                      <a:picLocks noChangeAspect="1"/>
                    </pic:cNvPicPr>
                  </pic:nvPicPr>
                  <pic:blipFill>
                    <a:blip r:embed="rId100"/>
                    <a:stretch>
                      <a:fillRect/>
                    </a:stretch>
                  </pic:blipFill>
                  <pic:spPr>
                    <a:xfrm>
                      <a:off x="0" y="0"/>
                      <a:ext cx="5648325" cy="7633335"/>
                    </a:xfrm>
                    <a:prstGeom prst="rect">
                      <a:avLst/>
                    </a:prstGeom>
                  </pic:spPr>
                </pic:pic>
              </a:graphicData>
            </a:graphic>
          </wp:inline>
        </w:drawing>
      </w:r>
    </w:p>
    <w:p w14:paraId="2E376778">
      <w:pPr>
        <w:bidi w:val="0"/>
        <w:jc w:val="center"/>
        <w:rPr>
          <w:rFonts w:hint="default" w:ascii="黑体" w:hAnsi="黑体" w:eastAsia="黑体" w:cs="黑体"/>
          <w:color w:val="000000" w:themeColor="text1"/>
          <w:lang w:val="en-US"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浙江中控智新科技有限公司致谢函</w:t>
      </w:r>
    </w:p>
    <w:p w14:paraId="0797E362">
      <w:pPr>
        <w:pStyle w:val="14"/>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drawing>
          <wp:inline distT="0" distB="0" distL="114300" distR="114300">
            <wp:extent cx="5932805" cy="8343900"/>
            <wp:effectExtent l="0" t="0" r="10795" b="0"/>
            <wp:docPr id="19" name="图片 19" descr="feb4f05a8d57a362b504f377246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eb4f05a8d57a362b504f3772467088"/>
                    <pic:cNvPicPr>
                      <a:picLocks noChangeAspect="1"/>
                    </pic:cNvPicPr>
                  </pic:nvPicPr>
                  <pic:blipFill>
                    <a:blip r:embed="rId101"/>
                    <a:stretch>
                      <a:fillRect/>
                    </a:stretch>
                  </pic:blipFill>
                  <pic:spPr>
                    <a:xfrm>
                      <a:off x="0" y="0"/>
                      <a:ext cx="5932805" cy="8343900"/>
                    </a:xfrm>
                    <a:prstGeom prst="rect">
                      <a:avLst/>
                    </a:prstGeom>
                  </pic:spPr>
                </pic:pic>
              </a:graphicData>
            </a:graphic>
          </wp:inline>
        </w:drawing>
      </w:r>
    </w:p>
    <w:p w14:paraId="0DEC5A30">
      <w:pPr>
        <w:bidi w:val="0"/>
        <w:jc w:val="center"/>
        <w:rPr>
          <w:rFonts w:hint="eastAsia" w:ascii="黑体" w:hAnsi="黑体" w:eastAsia="黑体" w:cs="黑体"/>
          <w:color w:val="000000" w:themeColor="text1"/>
          <w:lang w:val="en-US"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宁波新明化工有限公司嘉奖通报</w:t>
      </w:r>
    </w:p>
    <w:p w14:paraId="211ECD48">
      <w:pPr>
        <w:pStyle w:val="14"/>
        <w:numPr>
          <w:ilvl w:val="0"/>
          <w:numId w:val="0"/>
        </w:numPr>
        <w:tabs>
          <w:tab w:val="center" w:pos="4153"/>
          <w:tab w:val="right" w:pos="8306"/>
        </w:tabs>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drawing>
          <wp:inline distT="0" distB="0" distL="114300" distR="114300">
            <wp:extent cx="5737225" cy="8477250"/>
            <wp:effectExtent l="0" t="0" r="3175" b="6350"/>
            <wp:docPr id="23" name="图片 23"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01"/>
                    <pic:cNvPicPr>
                      <a:picLocks noChangeAspect="1"/>
                    </pic:cNvPicPr>
                  </pic:nvPicPr>
                  <pic:blipFill>
                    <a:blip r:embed="rId102"/>
                    <a:stretch>
                      <a:fillRect/>
                    </a:stretch>
                  </pic:blipFill>
                  <pic:spPr>
                    <a:xfrm>
                      <a:off x="0" y="0"/>
                      <a:ext cx="5737225" cy="8477250"/>
                    </a:xfrm>
                    <a:prstGeom prst="rect">
                      <a:avLst/>
                    </a:prstGeom>
                  </pic:spPr>
                </pic:pic>
              </a:graphicData>
            </a:graphic>
          </wp:inline>
        </w:drawing>
      </w:r>
      <w:r>
        <w:rPr>
          <w:rFonts w:hint="eastAsia"/>
          <w:color w:val="000000" w:themeColor="text1"/>
          <w:lang w:eastAsia="zh-CN"/>
          <w14:textFill>
            <w14:solidFill>
              <w14:schemeClr w14:val="tx1"/>
            </w14:solidFill>
          </w14:textFill>
        </w:rPr>
        <w:drawing>
          <wp:inline distT="0" distB="0" distL="114300" distR="114300">
            <wp:extent cx="5746115" cy="8445500"/>
            <wp:effectExtent l="0" t="0" r="6985" b="0"/>
            <wp:docPr id="24" name="图片 24"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02"/>
                    <pic:cNvPicPr>
                      <a:picLocks noChangeAspect="1"/>
                    </pic:cNvPicPr>
                  </pic:nvPicPr>
                  <pic:blipFill>
                    <a:blip r:embed="rId103"/>
                    <a:stretch>
                      <a:fillRect/>
                    </a:stretch>
                  </pic:blipFill>
                  <pic:spPr>
                    <a:xfrm>
                      <a:off x="0" y="0"/>
                      <a:ext cx="5746115" cy="8445500"/>
                    </a:xfrm>
                    <a:prstGeom prst="rect">
                      <a:avLst/>
                    </a:prstGeom>
                  </pic:spPr>
                </pic:pic>
              </a:graphicData>
            </a:graphic>
          </wp:inline>
        </w:drawing>
      </w:r>
      <w:r>
        <w:rPr>
          <w:rFonts w:hint="eastAsia"/>
          <w:color w:val="000000" w:themeColor="text1"/>
          <w:lang w:eastAsia="zh-CN"/>
          <w14:textFill>
            <w14:solidFill>
              <w14:schemeClr w14:val="tx1"/>
            </w14:solidFill>
          </w14:textFill>
        </w:rPr>
        <w:drawing>
          <wp:inline distT="0" distB="0" distL="114300" distR="114300">
            <wp:extent cx="5494020" cy="8200390"/>
            <wp:effectExtent l="0" t="0" r="5080" b="3810"/>
            <wp:docPr id="29" name="图片 29"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03"/>
                    <pic:cNvPicPr>
                      <a:picLocks noChangeAspect="1"/>
                    </pic:cNvPicPr>
                  </pic:nvPicPr>
                  <pic:blipFill>
                    <a:blip r:embed="rId104"/>
                    <a:stretch>
                      <a:fillRect/>
                    </a:stretch>
                  </pic:blipFill>
                  <pic:spPr>
                    <a:xfrm>
                      <a:off x="0" y="0"/>
                      <a:ext cx="5494020" cy="8200390"/>
                    </a:xfrm>
                    <a:prstGeom prst="rect">
                      <a:avLst/>
                    </a:prstGeom>
                  </pic:spPr>
                </pic:pic>
              </a:graphicData>
            </a:graphic>
          </wp:inline>
        </w:drawing>
      </w:r>
    </w:p>
    <w:p w14:paraId="104269FF">
      <w:pPr>
        <w:bidi w:val="0"/>
        <w:jc w:val="center"/>
        <w:rPr>
          <w:rFonts w:hint="default" w:ascii="黑体" w:hAnsi="黑体" w:eastAsia="黑体" w:cs="黑体"/>
          <w:color w:val="000000" w:themeColor="text1"/>
          <w:lang w:val="en-US"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兖州煤业榆林能化有限公司测试报告</w:t>
      </w:r>
    </w:p>
    <w:p w14:paraId="550AD58D">
      <w:pPr>
        <w:pStyle w:val="14"/>
        <w:rPr>
          <w:rFonts w:hint="default"/>
          <w:color w:val="000000" w:themeColor="text1"/>
          <w:lang w:val="en-US" w:eastAsia="zh-CN"/>
          <w14:textFill>
            <w14:solidFill>
              <w14:schemeClr w14:val="tx1"/>
            </w14:solidFill>
          </w14:textFill>
        </w:rPr>
      </w:pPr>
    </w:p>
    <w:p w14:paraId="0EFFD7A6">
      <w:pPr>
        <w:pStyle w:val="2"/>
        <w:ind w:firstLine="482"/>
        <w:rPr>
          <w:rFonts w:hint="eastAsia"/>
          <w:color w:val="000000" w:themeColor="text1"/>
          <w14:textFill>
            <w14:solidFill>
              <w14:schemeClr w14:val="tx1"/>
            </w14:solidFill>
          </w14:textFill>
        </w:rPr>
      </w:pPr>
      <w:bookmarkStart w:id="1167" w:name="_Toc12096"/>
      <w:r>
        <w:rPr>
          <w:rFonts w:hint="eastAsia"/>
          <w:color w:val="000000" w:themeColor="text1"/>
          <w14:textFill>
            <w14:solidFill>
              <w14:schemeClr w14:val="tx1"/>
            </w14:solidFill>
          </w14:textFill>
        </w:rPr>
        <w:t>资质和证书</w:t>
      </w:r>
      <w:bookmarkEnd w:id="1167"/>
    </w:p>
    <w:p w14:paraId="0800AAF6">
      <w:pPr>
        <w:pStyle w:val="3"/>
        <w:ind w:left="568" w:leftChars="0" w:firstLine="482" w:firstLineChars="0"/>
        <w:rPr>
          <w:color w:val="000000" w:themeColor="text1"/>
          <w14:textFill>
            <w14:solidFill>
              <w14:schemeClr w14:val="tx1"/>
            </w14:solidFill>
          </w14:textFill>
        </w:rPr>
      </w:pPr>
      <w:bookmarkStart w:id="1168" w:name="_Toc26052"/>
      <w:r>
        <w:rPr>
          <w:rFonts w:hint="eastAsia"/>
          <w:color w:val="000000" w:themeColor="text1"/>
          <w14:textFill>
            <w14:solidFill>
              <w14:schemeClr w14:val="tx1"/>
            </w14:solidFill>
          </w14:textFill>
        </w:rPr>
        <w:t>防爆合格证书</w:t>
      </w:r>
      <w:bookmarkEnd w:id="1168"/>
    </w:p>
    <w:p w14:paraId="1CAB66ED">
      <w:pPr>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492375" cy="3525520"/>
            <wp:effectExtent l="0" t="0" r="317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05"/>
                    <a:stretch>
                      <a:fillRect/>
                    </a:stretch>
                  </pic:blipFill>
                  <pic:spPr>
                    <a:xfrm>
                      <a:off x="0" y="0"/>
                      <a:ext cx="2491329" cy="3524514"/>
                    </a:xfrm>
                    <a:prstGeom prst="rect">
                      <a:avLst/>
                    </a:prstGeom>
                  </pic:spPr>
                </pic:pic>
              </a:graphicData>
            </a:graphic>
          </wp:inline>
        </w:drawing>
      </w:r>
    </w:p>
    <w:p w14:paraId="7698577A">
      <w:pPr>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112645" cy="3002280"/>
            <wp:effectExtent l="0" t="0" r="1905" b="762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106"/>
                    <a:stretch>
                      <a:fillRect/>
                    </a:stretch>
                  </pic:blipFill>
                  <pic:spPr>
                    <a:xfrm>
                      <a:off x="0" y="0"/>
                      <a:ext cx="2112645" cy="3002280"/>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2104390" cy="3007995"/>
            <wp:effectExtent l="0" t="0" r="10160" b="1905"/>
            <wp:docPr id="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
                    <pic:cNvPicPr>
                      <a:picLocks noChangeAspect="1"/>
                    </pic:cNvPicPr>
                  </pic:nvPicPr>
                  <pic:blipFill>
                    <a:blip r:embed="rId107"/>
                    <a:stretch>
                      <a:fillRect/>
                    </a:stretch>
                  </pic:blipFill>
                  <pic:spPr>
                    <a:xfrm>
                      <a:off x="0" y="0"/>
                      <a:ext cx="2104390" cy="300799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2132330" cy="3032125"/>
            <wp:effectExtent l="0" t="0" r="1270" b="15875"/>
            <wp:docPr id="8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3"/>
                    <pic:cNvPicPr>
                      <a:picLocks noChangeAspect="1"/>
                    </pic:cNvPicPr>
                  </pic:nvPicPr>
                  <pic:blipFill>
                    <a:blip r:embed="rId108"/>
                    <a:stretch>
                      <a:fillRect/>
                    </a:stretch>
                  </pic:blipFill>
                  <pic:spPr>
                    <a:xfrm>
                      <a:off x="0" y="0"/>
                      <a:ext cx="2132330" cy="303212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2147570" cy="3038475"/>
            <wp:effectExtent l="0" t="0" r="5080" b="9525"/>
            <wp:docPr id="8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4"/>
                    <pic:cNvPicPr>
                      <a:picLocks noChangeAspect="1"/>
                    </pic:cNvPicPr>
                  </pic:nvPicPr>
                  <pic:blipFill>
                    <a:blip r:embed="rId109"/>
                    <a:stretch>
                      <a:fillRect/>
                    </a:stretch>
                  </pic:blipFill>
                  <pic:spPr>
                    <a:xfrm>
                      <a:off x="0" y="0"/>
                      <a:ext cx="2147570" cy="3038475"/>
                    </a:xfrm>
                    <a:prstGeom prst="rect">
                      <a:avLst/>
                    </a:prstGeom>
                    <a:noFill/>
                    <a:ln>
                      <a:noFill/>
                    </a:ln>
                  </pic:spPr>
                </pic:pic>
              </a:graphicData>
            </a:graphic>
          </wp:inline>
        </w:drawing>
      </w:r>
    </w:p>
    <w:p w14:paraId="1A2A903D">
      <w:pPr>
        <w:pStyle w:val="3"/>
        <w:ind w:left="568" w:leftChars="0" w:firstLine="482" w:firstLineChars="0"/>
        <w:rPr>
          <w:color w:val="000000" w:themeColor="text1"/>
          <w14:textFill>
            <w14:solidFill>
              <w14:schemeClr w14:val="tx1"/>
            </w14:solidFill>
          </w14:textFill>
        </w:rPr>
      </w:pPr>
      <w:bookmarkStart w:id="1169" w:name="_Toc12256"/>
      <w:r>
        <w:rPr>
          <w:rFonts w:hint="eastAsia"/>
          <w:color w:val="000000" w:themeColor="text1"/>
          <w14:textFill>
            <w14:solidFill>
              <w14:schemeClr w14:val="tx1"/>
            </w14:solidFill>
          </w14:textFill>
        </w:rPr>
        <w:t>电磁兼容性（EMC）检测报告（GB 17799等同于IEC 61000）</w:t>
      </w:r>
      <w:bookmarkEnd w:id="1169"/>
    </w:p>
    <w:p w14:paraId="02A6C371">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EMC（电磁兼容性）的核心作用是确保电子设备在复杂的电磁环境中能够‌稳定、可靠地工作‌，同时‌不对其他设备造成干扰‌，包括控制电磁干扰（EMI）保证不干扰他人和提升电磁抗扰度（EMS）保证不被他人干扰。</w:t>
      </w:r>
    </w:p>
    <w:p w14:paraId="4C4F889C">
      <w:pPr>
        <w:spacing w:line="360" w:lineRule="auto"/>
        <w:ind w:firstLine="480" w:firstLineChars="200"/>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定位系统在生产现场必然面临电磁兼容性问题，系统整体要有电磁兼容性（EMC）检测报告，而不是系统内某一个或几个设备有EMC检测报告，要确保系统整体既不会对其他设备产生电磁干扰，也能有效抵抗来自外部设备的电磁干扰。如果系统整体没有通过电磁兼容性测试，则必然会出现定位飘忽不定、定位不准等问题，甚至干扰生产现场其他系统安全运行。</w:t>
      </w:r>
      <w:r>
        <w:rPr>
          <w:rFonts w:hint="eastAsia" w:ascii="宋体" w:hAnsi="宋体" w:cs="宋体"/>
          <w:color w:val="000000" w:themeColor="text1"/>
          <w:sz w:val="24"/>
          <w:szCs w:val="24"/>
          <w:lang w:val="en-US" w:eastAsia="zh-CN"/>
          <w14:textFill>
            <w14:solidFill>
              <w14:schemeClr w14:val="tx1"/>
            </w14:solidFill>
          </w14:textFill>
        </w:rPr>
        <w:t xml:space="preserve">  </w:t>
      </w:r>
    </w:p>
    <w:p w14:paraId="4FB63EB6">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有的企业用单个设备的EMC检测报告充当整个定位系统的EMC检测报告，是非常危险</w:t>
      </w:r>
      <w:r>
        <w:rPr>
          <w:rFonts w:hint="eastAsia" w:ascii="宋体" w:hAnsi="宋体" w:cs="宋体"/>
          <w:color w:val="000000" w:themeColor="text1"/>
          <w:sz w:val="24"/>
          <w:szCs w:val="24"/>
          <w:lang w:val="en-US" w:eastAsia="zh-CN"/>
          <w14:textFill>
            <w14:solidFill>
              <w14:schemeClr w14:val="tx1"/>
            </w14:solidFill>
          </w14:textFill>
        </w:rPr>
        <w:t>和极端不负责任的</w:t>
      </w:r>
      <w:r>
        <w:rPr>
          <w:rFonts w:hint="eastAsia" w:ascii="宋体" w:hAnsi="宋体" w:cs="宋体"/>
          <w:color w:val="000000" w:themeColor="text1"/>
          <w:sz w:val="24"/>
          <w:szCs w:val="24"/>
          <w14:textFill>
            <w14:solidFill>
              <w14:schemeClr w14:val="tx1"/>
            </w14:solidFill>
          </w14:textFill>
        </w:rPr>
        <w:t>。</w:t>
      </w:r>
    </w:p>
    <w:p w14:paraId="6DEC2FCD">
      <w:pPr>
        <w:tabs>
          <w:tab w:val="left" w:pos="836"/>
        </w:tabs>
        <w:ind w:left="-567" w:right="28" w:firstLine="424" w:firstLineChars="202"/>
        <w:jc w:val="center"/>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color w:val="000000" w:themeColor="text1"/>
          <w14:textFill>
            <w14:solidFill>
              <w14:schemeClr w14:val="tx1"/>
            </w14:solidFill>
          </w14:textFill>
        </w:rPr>
        <w:drawing>
          <wp:inline distT="0" distB="0" distL="0" distR="0">
            <wp:extent cx="3276600" cy="4893945"/>
            <wp:effectExtent l="0" t="0" r="0" b="1905"/>
            <wp:docPr id="21540" name="图片 2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40" name="图片 21540"/>
                    <pic:cNvPicPr>
                      <a:picLocks noChangeAspect="1"/>
                    </pic:cNvPicPr>
                  </pic:nvPicPr>
                  <pic:blipFill>
                    <a:blip r:embed="rId110"/>
                    <a:stretch>
                      <a:fillRect/>
                    </a:stretch>
                  </pic:blipFill>
                  <pic:spPr>
                    <a:xfrm>
                      <a:off x="0" y="0"/>
                      <a:ext cx="3273716" cy="4889855"/>
                    </a:xfrm>
                    <a:prstGeom prst="rect">
                      <a:avLst/>
                    </a:prstGeom>
                  </pic:spPr>
                </pic:pic>
              </a:graphicData>
            </a:graphic>
          </wp:inline>
        </w:drawing>
      </w:r>
    </w:p>
    <w:p w14:paraId="18F2BBCB">
      <w:pPr>
        <w:pStyle w:val="3"/>
        <w:ind w:left="568" w:leftChars="0" w:firstLine="482" w:firstLineChars="0"/>
        <w:rPr>
          <w:color w:val="000000" w:themeColor="text1"/>
          <w14:textFill>
            <w14:solidFill>
              <w14:schemeClr w14:val="tx1"/>
            </w14:solidFill>
          </w14:textFill>
        </w:rPr>
      </w:pPr>
      <w:bookmarkStart w:id="1170" w:name="_Toc16390"/>
      <w:r>
        <w:rPr>
          <w:rFonts w:hint="eastAsia"/>
          <w:color w:val="000000" w:themeColor="text1"/>
          <w14:textFill>
            <w14:solidFill>
              <w14:schemeClr w14:val="tx1"/>
            </w14:solidFill>
          </w14:textFill>
        </w:rPr>
        <w:t>3C认证证书</w:t>
      </w:r>
      <w:bookmarkEnd w:id="1170"/>
    </w:p>
    <w:p w14:paraId="331B1903">
      <w:pPr>
        <w:tabs>
          <w:tab w:val="left" w:pos="836"/>
        </w:tabs>
        <w:ind w:left="-567" w:right="28" w:firstLine="424" w:firstLineChars="202"/>
        <w:jc w:val="center"/>
        <w:rPr>
          <w:rFonts w:hint="eastAsia" w:ascii="宋体" w:hAnsi="宋体" w:cs="宋体"/>
          <w:color w:val="000000" w:themeColor="text1"/>
          <w:sz w:val="28"/>
          <w14:textFill>
            <w14:solidFill>
              <w14:schemeClr w14:val="tx1"/>
            </w14:solidFill>
          </w14:textFill>
        </w:rPr>
      </w:pPr>
      <w:r>
        <w:rPr>
          <w:color w:val="000000" w:themeColor="text1"/>
          <w14:textFill>
            <w14:solidFill>
              <w14:schemeClr w14:val="tx1"/>
            </w14:solidFill>
          </w14:textFill>
        </w:rPr>
        <w:drawing>
          <wp:inline distT="0" distB="0" distL="114300" distR="114300">
            <wp:extent cx="2393315" cy="3503930"/>
            <wp:effectExtent l="0" t="0" r="6985" b="1270"/>
            <wp:docPr id="9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8"/>
                    <pic:cNvPicPr>
                      <a:picLocks noChangeAspect="1"/>
                    </pic:cNvPicPr>
                  </pic:nvPicPr>
                  <pic:blipFill>
                    <a:blip r:embed="rId111"/>
                    <a:stretch>
                      <a:fillRect/>
                    </a:stretch>
                  </pic:blipFill>
                  <pic:spPr>
                    <a:xfrm>
                      <a:off x="0" y="0"/>
                      <a:ext cx="2393315" cy="3503930"/>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2349500" cy="3486785"/>
            <wp:effectExtent l="0" t="0" r="12700" b="18415"/>
            <wp:docPr id="10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9"/>
                    <pic:cNvPicPr>
                      <a:picLocks noChangeAspect="1"/>
                    </pic:cNvPicPr>
                  </pic:nvPicPr>
                  <pic:blipFill>
                    <a:blip r:embed="rId112"/>
                    <a:stretch>
                      <a:fillRect/>
                    </a:stretch>
                  </pic:blipFill>
                  <pic:spPr>
                    <a:xfrm>
                      <a:off x="0" y="0"/>
                      <a:ext cx="2349500" cy="3486785"/>
                    </a:xfrm>
                    <a:prstGeom prst="rect">
                      <a:avLst/>
                    </a:prstGeom>
                    <a:noFill/>
                    <a:ln>
                      <a:noFill/>
                    </a:ln>
                  </pic:spPr>
                </pic:pic>
              </a:graphicData>
            </a:graphic>
          </wp:inline>
        </w:drawing>
      </w:r>
    </w:p>
    <w:p w14:paraId="319B5FC2">
      <w:pPr>
        <w:tabs>
          <w:tab w:val="left" w:pos="836"/>
        </w:tabs>
        <w:ind w:left="-567" w:right="28" w:firstLine="424" w:firstLineChars="202"/>
        <w:jc w:val="center"/>
        <w:rPr>
          <w:rFonts w:hint="eastAsia" w:ascii="宋体" w:hAnsi="宋体" w:cs="宋体"/>
          <w:color w:val="000000" w:themeColor="text1"/>
          <w:sz w:val="28"/>
          <w14:textFill>
            <w14:solidFill>
              <w14:schemeClr w14:val="tx1"/>
            </w14:solidFill>
          </w14:textFill>
        </w:rPr>
      </w:pPr>
      <w:r>
        <w:rPr>
          <w:color w:val="000000" w:themeColor="text1"/>
          <w14:textFill>
            <w14:solidFill>
              <w14:schemeClr w14:val="tx1"/>
            </w14:solidFill>
          </w14:textFill>
        </w:rPr>
        <w:drawing>
          <wp:inline distT="0" distB="0" distL="114300" distR="114300">
            <wp:extent cx="2419350" cy="3348355"/>
            <wp:effectExtent l="0" t="0" r="0" b="4445"/>
            <wp:docPr id="10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
                    <pic:cNvPicPr>
                      <a:picLocks noChangeAspect="1"/>
                    </pic:cNvPicPr>
                  </pic:nvPicPr>
                  <pic:blipFill>
                    <a:blip r:embed="rId113"/>
                    <a:stretch>
                      <a:fillRect/>
                    </a:stretch>
                  </pic:blipFill>
                  <pic:spPr>
                    <a:xfrm>
                      <a:off x="0" y="0"/>
                      <a:ext cx="2419350" cy="334835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2376170" cy="3349625"/>
            <wp:effectExtent l="0" t="0" r="5080" b="3175"/>
            <wp:docPr id="10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1"/>
                    <pic:cNvPicPr>
                      <a:picLocks noChangeAspect="1"/>
                    </pic:cNvPicPr>
                  </pic:nvPicPr>
                  <pic:blipFill>
                    <a:blip r:embed="rId114"/>
                    <a:stretch>
                      <a:fillRect/>
                    </a:stretch>
                  </pic:blipFill>
                  <pic:spPr>
                    <a:xfrm>
                      <a:off x="0" y="0"/>
                      <a:ext cx="2376170" cy="3349625"/>
                    </a:xfrm>
                    <a:prstGeom prst="rect">
                      <a:avLst/>
                    </a:prstGeom>
                    <a:noFill/>
                    <a:ln>
                      <a:noFill/>
                    </a:ln>
                  </pic:spPr>
                </pic:pic>
              </a:graphicData>
            </a:graphic>
          </wp:inline>
        </w:drawing>
      </w:r>
    </w:p>
    <w:p w14:paraId="30B55CE2">
      <w:pPr>
        <w:tabs>
          <w:tab w:val="left" w:pos="836"/>
        </w:tabs>
        <w:ind w:left="-567" w:right="28" w:firstLine="424" w:firstLineChars="202"/>
        <w:jc w:val="center"/>
        <w:rPr>
          <w:rFonts w:hint="eastAsia" w:ascii="宋体" w:hAnsi="宋体" w:cs="宋体"/>
          <w:color w:val="000000" w:themeColor="text1"/>
          <w:sz w:val="28"/>
          <w14:textFill>
            <w14:solidFill>
              <w14:schemeClr w14:val="tx1"/>
            </w14:solidFill>
          </w14:textFill>
        </w:rPr>
      </w:pPr>
      <w:r>
        <w:rPr>
          <w:color w:val="000000" w:themeColor="text1"/>
          <w14:textFill>
            <w14:solidFill>
              <w14:schemeClr w14:val="tx1"/>
            </w14:solidFill>
          </w14:textFill>
        </w:rPr>
        <w:drawing>
          <wp:inline distT="0" distB="0" distL="114300" distR="114300">
            <wp:extent cx="2290445" cy="3679825"/>
            <wp:effectExtent l="0" t="0" r="14605" b="15875"/>
            <wp:docPr id="10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2"/>
                    <pic:cNvPicPr>
                      <a:picLocks noChangeAspect="1"/>
                    </pic:cNvPicPr>
                  </pic:nvPicPr>
                  <pic:blipFill>
                    <a:blip r:embed="rId115"/>
                    <a:stretch>
                      <a:fillRect/>
                    </a:stretch>
                  </pic:blipFill>
                  <pic:spPr>
                    <a:xfrm>
                      <a:off x="0" y="0"/>
                      <a:ext cx="2290445" cy="367982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2395855" cy="3688715"/>
            <wp:effectExtent l="0" t="0" r="4445" b="6985"/>
            <wp:docPr id="10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3"/>
                    <pic:cNvPicPr>
                      <a:picLocks noChangeAspect="1"/>
                    </pic:cNvPicPr>
                  </pic:nvPicPr>
                  <pic:blipFill>
                    <a:blip r:embed="rId116"/>
                    <a:stretch>
                      <a:fillRect/>
                    </a:stretch>
                  </pic:blipFill>
                  <pic:spPr>
                    <a:xfrm>
                      <a:off x="0" y="0"/>
                      <a:ext cx="2395855" cy="3688715"/>
                    </a:xfrm>
                    <a:prstGeom prst="rect">
                      <a:avLst/>
                    </a:prstGeom>
                    <a:noFill/>
                    <a:ln>
                      <a:noFill/>
                    </a:ln>
                  </pic:spPr>
                </pic:pic>
              </a:graphicData>
            </a:graphic>
          </wp:inline>
        </w:drawing>
      </w:r>
    </w:p>
    <w:p w14:paraId="38B927EA">
      <w:pPr>
        <w:tabs>
          <w:tab w:val="left" w:pos="836"/>
        </w:tabs>
        <w:ind w:left="-567" w:right="28" w:firstLine="424" w:firstLineChars="202"/>
        <w:jc w:val="center"/>
        <w:rPr>
          <w:rFonts w:hint="eastAsia" w:ascii="宋体" w:hAnsi="宋体" w:cs="宋体"/>
          <w:color w:val="000000" w:themeColor="text1"/>
          <w:szCs w:val="24"/>
          <w14:textFill>
            <w14:solidFill>
              <w14:schemeClr w14:val="tx1"/>
            </w14:solidFill>
          </w14:textFill>
        </w:rPr>
      </w:pPr>
      <w:r>
        <w:rPr>
          <w:color w:val="000000" w:themeColor="text1"/>
          <w14:textFill>
            <w14:solidFill>
              <w14:schemeClr w14:val="tx1"/>
            </w14:solidFill>
          </w14:textFill>
        </w:rPr>
        <w:drawing>
          <wp:inline distT="0" distB="0" distL="114300" distR="114300">
            <wp:extent cx="2378075" cy="3834130"/>
            <wp:effectExtent l="0" t="0" r="3175" b="13970"/>
            <wp:docPr id="10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4"/>
                    <pic:cNvPicPr>
                      <a:picLocks noChangeAspect="1"/>
                    </pic:cNvPicPr>
                  </pic:nvPicPr>
                  <pic:blipFill>
                    <a:blip r:embed="rId117"/>
                    <a:stretch>
                      <a:fillRect/>
                    </a:stretch>
                  </pic:blipFill>
                  <pic:spPr>
                    <a:xfrm>
                      <a:off x="0" y="0"/>
                      <a:ext cx="2378075" cy="3834130"/>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2385060" cy="3833495"/>
            <wp:effectExtent l="0" t="0" r="15240" b="14605"/>
            <wp:docPr id="10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5"/>
                    <pic:cNvPicPr>
                      <a:picLocks noChangeAspect="1"/>
                    </pic:cNvPicPr>
                  </pic:nvPicPr>
                  <pic:blipFill>
                    <a:blip r:embed="rId118"/>
                    <a:stretch>
                      <a:fillRect/>
                    </a:stretch>
                  </pic:blipFill>
                  <pic:spPr>
                    <a:xfrm>
                      <a:off x="0" y="0"/>
                      <a:ext cx="2385060" cy="3833495"/>
                    </a:xfrm>
                    <a:prstGeom prst="rect">
                      <a:avLst/>
                    </a:prstGeom>
                    <a:noFill/>
                    <a:ln>
                      <a:noFill/>
                    </a:ln>
                  </pic:spPr>
                </pic:pic>
              </a:graphicData>
            </a:graphic>
          </wp:inline>
        </w:drawing>
      </w:r>
    </w:p>
    <w:p w14:paraId="323CFF5F">
      <w:pPr>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12695" cy="3711575"/>
            <wp:effectExtent l="0" t="0" r="1905" b="3175"/>
            <wp:docPr id="11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6"/>
                    <pic:cNvPicPr>
                      <a:picLocks noChangeAspect="1"/>
                    </pic:cNvPicPr>
                  </pic:nvPicPr>
                  <pic:blipFill>
                    <a:blip r:embed="rId119"/>
                    <a:stretch>
                      <a:fillRect/>
                    </a:stretch>
                  </pic:blipFill>
                  <pic:spPr>
                    <a:xfrm>
                      <a:off x="0" y="0"/>
                      <a:ext cx="2512695" cy="371157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2303145" cy="3700145"/>
            <wp:effectExtent l="0" t="0" r="1905" b="14605"/>
            <wp:docPr id="11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7"/>
                    <pic:cNvPicPr>
                      <a:picLocks noChangeAspect="1"/>
                    </pic:cNvPicPr>
                  </pic:nvPicPr>
                  <pic:blipFill>
                    <a:blip r:embed="rId120"/>
                    <a:stretch>
                      <a:fillRect/>
                    </a:stretch>
                  </pic:blipFill>
                  <pic:spPr>
                    <a:xfrm>
                      <a:off x="0" y="0"/>
                      <a:ext cx="2303145" cy="3700145"/>
                    </a:xfrm>
                    <a:prstGeom prst="rect">
                      <a:avLst/>
                    </a:prstGeom>
                    <a:noFill/>
                    <a:ln>
                      <a:noFill/>
                    </a:ln>
                  </pic:spPr>
                </pic:pic>
              </a:graphicData>
            </a:graphic>
          </wp:inline>
        </w:drawing>
      </w:r>
    </w:p>
    <w:p w14:paraId="691D9E4D">
      <w:pPr>
        <w:pStyle w:val="3"/>
        <w:ind w:left="568" w:leftChars="0" w:firstLine="482" w:firstLineChars="0"/>
        <w:rPr>
          <w:color w:val="000000" w:themeColor="text1"/>
          <w14:textFill>
            <w14:solidFill>
              <w14:schemeClr w14:val="tx1"/>
            </w14:solidFill>
          </w14:textFill>
        </w:rPr>
      </w:pPr>
      <w:bookmarkStart w:id="1171" w:name="_Toc24019"/>
      <w:r>
        <w:rPr>
          <w:rFonts w:hint="eastAsia"/>
          <w:color w:val="000000" w:themeColor="text1"/>
          <w14:textFill>
            <w14:solidFill>
              <w14:schemeClr w14:val="tx1"/>
            </w14:solidFill>
          </w14:textFill>
        </w:rPr>
        <w:t>高新技术企业证书</w:t>
      </w:r>
      <w:bookmarkEnd w:id="1171"/>
    </w:p>
    <w:p w14:paraId="304ED20E">
      <w:pPr>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890770" cy="3360420"/>
            <wp:effectExtent l="0" t="0" r="5080" b="11430"/>
            <wp:docPr id="8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5"/>
                    <pic:cNvPicPr>
                      <a:picLocks noChangeAspect="1"/>
                    </pic:cNvPicPr>
                  </pic:nvPicPr>
                  <pic:blipFill>
                    <a:blip r:embed="rId121"/>
                    <a:stretch>
                      <a:fillRect/>
                    </a:stretch>
                  </pic:blipFill>
                  <pic:spPr>
                    <a:xfrm>
                      <a:off x="0" y="0"/>
                      <a:ext cx="4890770" cy="3360420"/>
                    </a:xfrm>
                    <a:prstGeom prst="rect">
                      <a:avLst/>
                    </a:prstGeom>
                    <a:noFill/>
                    <a:ln>
                      <a:noFill/>
                    </a:ln>
                  </pic:spPr>
                </pic:pic>
              </a:graphicData>
            </a:graphic>
          </wp:inline>
        </w:drawing>
      </w:r>
    </w:p>
    <w:p w14:paraId="5ADD3402">
      <w:pPr>
        <w:pStyle w:val="3"/>
        <w:ind w:left="568" w:leftChars="0" w:firstLine="482" w:firstLineChars="0"/>
        <w:rPr>
          <w:color w:val="000000" w:themeColor="text1"/>
          <w14:textFill>
            <w14:solidFill>
              <w14:schemeClr w14:val="tx1"/>
            </w14:solidFill>
          </w14:textFill>
        </w:rPr>
      </w:pPr>
      <w:bookmarkStart w:id="1172" w:name="_Toc3228"/>
      <w:r>
        <w:rPr>
          <w:rFonts w:hint="eastAsia"/>
          <w:color w:val="000000" w:themeColor="text1"/>
          <w14:textFill>
            <w14:solidFill>
              <w14:schemeClr w14:val="tx1"/>
            </w14:solidFill>
          </w14:textFill>
        </w:rPr>
        <w:t>发明专利证书</w:t>
      </w:r>
      <w:bookmarkEnd w:id="1172"/>
    </w:p>
    <w:p w14:paraId="73211128">
      <w:pPr>
        <w:tabs>
          <w:tab w:val="left" w:pos="836"/>
        </w:tabs>
        <w:ind w:left="-567" w:right="28" w:firstLine="424" w:firstLineChars="202"/>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425700" cy="3386455"/>
            <wp:effectExtent l="0" t="0" r="0" b="4445"/>
            <wp:docPr id="1041" name="图片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 name="图片 1041"/>
                    <pic:cNvPicPr>
                      <a:picLocks noChangeAspect="1"/>
                    </pic:cNvPicPr>
                  </pic:nvPicPr>
                  <pic:blipFill>
                    <a:blip r:embed="rId122"/>
                    <a:stretch>
                      <a:fillRect/>
                    </a:stretch>
                  </pic:blipFill>
                  <pic:spPr>
                    <a:xfrm>
                      <a:off x="0" y="0"/>
                      <a:ext cx="2425700" cy="3386455"/>
                    </a:xfrm>
                    <a:prstGeom prst="rect">
                      <a:avLst/>
                    </a:prstGeom>
                  </pic:spPr>
                </pic:pic>
              </a:graphicData>
            </a:graphic>
          </wp:inline>
        </w:drawing>
      </w:r>
      <w:r>
        <w:rPr>
          <w:color w:val="000000" w:themeColor="text1"/>
          <w14:textFill>
            <w14:solidFill>
              <w14:schemeClr w14:val="tx1"/>
            </w14:solidFill>
          </w14:textFill>
        </w:rPr>
        <w:drawing>
          <wp:inline distT="0" distB="0" distL="0" distR="0">
            <wp:extent cx="2349500" cy="3375025"/>
            <wp:effectExtent l="0" t="0" r="0" b="3175"/>
            <wp:docPr id="1040" name="图片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图片 1040"/>
                    <pic:cNvPicPr>
                      <a:picLocks noChangeAspect="1"/>
                    </pic:cNvPicPr>
                  </pic:nvPicPr>
                  <pic:blipFill>
                    <a:blip r:embed="rId123"/>
                    <a:stretch>
                      <a:fillRect/>
                    </a:stretch>
                  </pic:blipFill>
                  <pic:spPr>
                    <a:xfrm>
                      <a:off x="0" y="0"/>
                      <a:ext cx="2349500" cy="3375025"/>
                    </a:xfrm>
                    <a:prstGeom prst="rect">
                      <a:avLst/>
                    </a:prstGeom>
                  </pic:spPr>
                </pic:pic>
              </a:graphicData>
            </a:graphic>
          </wp:inline>
        </w:drawing>
      </w:r>
    </w:p>
    <w:p w14:paraId="569C22F7">
      <w:pPr>
        <w:pStyle w:val="3"/>
        <w:ind w:left="568" w:leftChars="0" w:firstLine="482" w:firstLineChars="0"/>
        <w:rPr>
          <w:color w:val="000000" w:themeColor="text1"/>
          <w14:textFill>
            <w14:solidFill>
              <w14:schemeClr w14:val="tx1"/>
            </w14:solidFill>
          </w14:textFill>
        </w:rPr>
      </w:pPr>
      <w:bookmarkStart w:id="1173" w:name="_Toc20195"/>
      <w:r>
        <w:rPr>
          <w:rFonts w:hint="eastAsia"/>
          <w:color w:val="000000" w:themeColor="text1"/>
          <w14:textFill>
            <w14:solidFill>
              <w14:schemeClr w14:val="tx1"/>
            </w14:solidFill>
          </w14:textFill>
        </w:rPr>
        <w:t>化工安全信息技术成果奖</w:t>
      </w:r>
      <w:bookmarkEnd w:id="1173"/>
    </w:p>
    <w:p w14:paraId="3EF64C40">
      <w:pPr>
        <w:tabs>
          <w:tab w:val="left" w:pos="836"/>
        </w:tabs>
        <w:ind w:left="-567" w:right="28" w:firstLine="424" w:firstLineChars="202"/>
        <w:jc w:val="center"/>
        <w:rPr>
          <w:rFonts w:hint="eastAsia" w:ascii="宋体" w:hAnsi="宋体" w:cs="宋体"/>
          <w:color w:val="000000" w:themeColor="text1"/>
          <w:sz w:val="28"/>
          <w14:textFill>
            <w14:solidFill>
              <w14:schemeClr w14:val="tx1"/>
            </w14:solidFill>
          </w14:textFill>
        </w:rPr>
      </w:pPr>
      <w:r>
        <w:rPr>
          <w:color w:val="000000" w:themeColor="text1"/>
          <w14:textFill>
            <w14:solidFill>
              <w14:schemeClr w14:val="tx1"/>
            </w14:solidFill>
          </w14:textFill>
        </w:rPr>
        <w:drawing>
          <wp:inline distT="0" distB="0" distL="0" distR="0">
            <wp:extent cx="3488055" cy="4314825"/>
            <wp:effectExtent l="0" t="0" r="4445" b="3175"/>
            <wp:docPr id="1043" name="图片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 name="图片 1043"/>
                    <pic:cNvPicPr>
                      <a:picLocks noChangeAspect="1"/>
                    </pic:cNvPicPr>
                  </pic:nvPicPr>
                  <pic:blipFill>
                    <a:blip r:embed="rId124" cstate="email"/>
                    <a:stretch>
                      <a:fillRect/>
                    </a:stretch>
                  </pic:blipFill>
                  <pic:spPr>
                    <a:xfrm>
                      <a:off x="0" y="0"/>
                      <a:ext cx="3488876" cy="4314825"/>
                    </a:xfrm>
                    <a:prstGeom prst="rect">
                      <a:avLst/>
                    </a:prstGeom>
                  </pic:spPr>
                </pic:pic>
              </a:graphicData>
            </a:graphic>
          </wp:inline>
        </w:drawing>
      </w:r>
    </w:p>
    <w:p w14:paraId="09D80A05">
      <w:pPr>
        <w:pStyle w:val="3"/>
        <w:ind w:left="568" w:leftChars="0" w:firstLine="482" w:firstLineChars="0"/>
        <w:rPr>
          <w:color w:val="000000" w:themeColor="text1"/>
          <w14:textFill>
            <w14:solidFill>
              <w14:schemeClr w14:val="tx1"/>
            </w14:solidFill>
          </w14:textFill>
        </w:rPr>
      </w:pPr>
      <w:bookmarkStart w:id="1174" w:name="_Toc9885"/>
      <w:r>
        <w:rPr>
          <w:rFonts w:hint="eastAsia"/>
          <w:color w:val="000000" w:themeColor="text1"/>
          <w14:textFill>
            <w14:solidFill>
              <w14:schemeClr w14:val="tx1"/>
            </w14:solidFill>
          </w14:textFill>
        </w:rPr>
        <w:t>全国实时定位技术标准制定工作组成员证书</w:t>
      </w:r>
      <w:bookmarkEnd w:id="1174"/>
    </w:p>
    <w:p w14:paraId="40052254">
      <w:pPr>
        <w:tabs>
          <w:tab w:val="left" w:pos="836"/>
        </w:tabs>
        <w:ind w:left="-567" w:right="28" w:firstLine="424" w:firstLineChars="202"/>
        <w:jc w:val="center"/>
        <w:rPr>
          <w:rFonts w:hint="eastAsia" w:ascii="宋体" w:hAnsi="宋体" w:cs="宋体"/>
          <w:color w:val="000000" w:themeColor="text1"/>
          <w:sz w:val="28"/>
          <w14:textFill>
            <w14:solidFill>
              <w14:schemeClr w14:val="tx1"/>
            </w14:solidFill>
          </w14:textFill>
        </w:rPr>
      </w:pPr>
      <w:r>
        <w:rPr>
          <w:color w:val="000000" w:themeColor="text1"/>
          <w14:textFill>
            <w14:solidFill>
              <w14:schemeClr w14:val="tx1"/>
            </w14:solidFill>
          </w14:textFill>
        </w:rPr>
        <w:drawing>
          <wp:inline distT="0" distB="0" distL="114300" distR="114300">
            <wp:extent cx="5069840" cy="3422015"/>
            <wp:effectExtent l="0" t="0" r="16510" b="6985"/>
            <wp:docPr id="9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6"/>
                    <pic:cNvPicPr>
                      <a:picLocks noChangeAspect="1"/>
                    </pic:cNvPicPr>
                  </pic:nvPicPr>
                  <pic:blipFill>
                    <a:blip r:embed="rId125"/>
                    <a:stretch>
                      <a:fillRect/>
                    </a:stretch>
                  </pic:blipFill>
                  <pic:spPr>
                    <a:xfrm>
                      <a:off x="0" y="0"/>
                      <a:ext cx="5069840" cy="3422015"/>
                    </a:xfrm>
                    <a:prstGeom prst="rect">
                      <a:avLst/>
                    </a:prstGeom>
                    <a:noFill/>
                    <a:ln>
                      <a:noFill/>
                    </a:ln>
                  </pic:spPr>
                </pic:pic>
              </a:graphicData>
            </a:graphic>
          </wp:inline>
        </w:drawing>
      </w:r>
    </w:p>
    <w:p w14:paraId="2002D96B">
      <w:pPr>
        <w:pStyle w:val="3"/>
        <w:ind w:left="568" w:leftChars="0" w:firstLine="482" w:firstLineChars="0"/>
        <w:rPr>
          <w:color w:val="000000" w:themeColor="text1"/>
          <w14:textFill>
            <w14:solidFill>
              <w14:schemeClr w14:val="tx1"/>
            </w14:solidFill>
          </w14:textFill>
        </w:rPr>
      </w:pPr>
      <w:bookmarkStart w:id="1175" w:name="_Toc25711"/>
      <w:r>
        <w:rPr>
          <w:rFonts w:hint="eastAsia"/>
          <w:color w:val="000000" w:themeColor="text1"/>
          <w14:textFill>
            <w14:solidFill>
              <w14:schemeClr w14:val="tx1"/>
            </w14:solidFill>
          </w14:textFill>
        </w:rPr>
        <w:t>石油和化工行业“十四五”智能制造适用技术</w:t>
      </w:r>
      <w:bookmarkEnd w:id="1175"/>
    </w:p>
    <w:p w14:paraId="285B9CB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3197860" cy="2530475"/>
            <wp:effectExtent l="0" t="0" r="2540" b="3175"/>
            <wp:docPr id="116" name="图片 116" descr="石油和化工行业“十四五”智能制造适用技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石油和化工行业“十四五”智能制造适用技术"/>
                    <pic:cNvPicPr>
                      <a:picLocks noChangeAspect="1"/>
                    </pic:cNvPicPr>
                  </pic:nvPicPr>
                  <pic:blipFill>
                    <a:blip r:embed="rId126"/>
                    <a:stretch>
                      <a:fillRect/>
                    </a:stretch>
                  </pic:blipFill>
                  <pic:spPr>
                    <a:xfrm>
                      <a:off x="0" y="0"/>
                      <a:ext cx="3201042" cy="2533072"/>
                    </a:xfrm>
                    <a:prstGeom prst="rect">
                      <a:avLst/>
                    </a:prstGeom>
                  </pic:spPr>
                </pic:pic>
              </a:graphicData>
            </a:graphic>
          </wp:inline>
        </w:drawing>
      </w:r>
    </w:p>
    <w:p w14:paraId="5D98C158">
      <w:pPr>
        <w:pStyle w:val="3"/>
        <w:ind w:left="568" w:leftChars="0" w:firstLine="482" w:firstLineChars="0"/>
        <w:rPr>
          <w:color w:val="000000" w:themeColor="text1"/>
          <w14:textFill>
            <w14:solidFill>
              <w14:schemeClr w14:val="tx1"/>
            </w14:solidFill>
          </w14:textFill>
        </w:rPr>
      </w:pPr>
      <w:bookmarkStart w:id="1176" w:name="_Toc14827"/>
      <w:r>
        <w:rPr>
          <w:rFonts w:hint="eastAsia"/>
          <w:color w:val="000000" w:themeColor="text1"/>
          <w14:textFill>
            <w14:solidFill>
              <w14:schemeClr w14:val="tx1"/>
            </w14:solidFill>
          </w14:textFill>
        </w:rPr>
        <w:t>中国化学品安全协会会员证书</w:t>
      </w:r>
      <w:bookmarkEnd w:id="1176"/>
    </w:p>
    <w:p w14:paraId="483E4022">
      <w:pPr>
        <w:jc w:val="center"/>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drawing>
          <wp:inline distT="0" distB="0" distL="114300" distR="114300">
            <wp:extent cx="3994785" cy="2997200"/>
            <wp:effectExtent l="0" t="0" r="5715" b="0"/>
            <wp:docPr id="40"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descr="IMG_256"/>
                    <pic:cNvPicPr>
                      <a:picLocks noChangeAspect="1"/>
                    </pic:cNvPicPr>
                  </pic:nvPicPr>
                  <pic:blipFill>
                    <a:blip r:embed="rId127"/>
                    <a:stretch>
                      <a:fillRect/>
                    </a:stretch>
                  </pic:blipFill>
                  <pic:spPr>
                    <a:xfrm>
                      <a:off x="0" y="0"/>
                      <a:ext cx="3994785" cy="2997200"/>
                    </a:xfrm>
                    <a:prstGeom prst="rect">
                      <a:avLst/>
                    </a:prstGeom>
                    <a:noFill/>
                    <a:ln w="9525">
                      <a:noFill/>
                    </a:ln>
                  </pic:spPr>
                </pic:pic>
              </a:graphicData>
            </a:graphic>
          </wp:inline>
        </w:drawing>
      </w:r>
      <w:r>
        <w:rPr>
          <w:rFonts w:ascii="宋体" w:hAnsi="宋体" w:eastAsia="宋体" w:cs="宋体"/>
          <w:color w:val="000000" w:themeColor="text1"/>
          <w:sz w:val="24"/>
          <w:szCs w:val="24"/>
          <w14:textFill>
            <w14:solidFill>
              <w14:schemeClr w14:val="tx1"/>
            </w14:solidFill>
          </w14:textFill>
        </w:rPr>
        <w:drawing>
          <wp:inline distT="0" distB="0" distL="114300" distR="114300">
            <wp:extent cx="4014470" cy="3011170"/>
            <wp:effectExtent l="0" t="0" r="11430" b="11430"/>
            <wp:docPr id="3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descr="IMG_256"/>
                    <pic:cNvPicPr>
                      <a:picLocks noChangeAspect="1"/>
                    </pic:cNvPicPr>
                  </pic:nvPicPr>
                  <pic:blipFill>
                    <a:blip r:embed="rId128"/>
                    <a:stretch>
                      <a:fillRect/>
                    </a:stretch>
                  </pic:blipFill>
                  <pic:spPr>
                    <a:xfrm>
                      <a:off x="0" y="0"/>
                      <a:ext cx="4014470" cy="3011170"/>
                    </a:xfrm>
                    <a:prstGeom prst="rect">
                      <a:avLst/>
                    </a:prstGeom>
                    <a:noFill/>
                    <a:ln w="9525">
                      <a:noFill/>
                    </a:ln>
                  </pic:spPr>
                </pic:pic>
              </a:graphicData>
            </a:graphic>
          </wp:inline>
        </w:drawing>
      </w:r>
    </w:p>
    <w:p w14:paraId="0B0FF98F">
      <w:pPr>
        <w:pStyle w:val="14"/>
        <w:rPr>
          <w:color w:val="000000" w:themeColor="text1"/>
          <w14:textFill>
            <w14:solidFill>
              <w14:schemeClr w14:val="tx1"/>
            </w14:solidFill>
          </w14:textFill>
        </w:rPr>
      </w:pPr>
    </w:p>
    <w:p w14:paraId="172F3929">
      <w:pPr>
        <w:pStyle w:val="3"/>
        <w:ind w:left="568" w:leftChars="0" w:firstLine="482" w:firstLineChars="0"/>
        <w:rPr>
          <w:rFonts w:hint="eastAsia"/>
          <w:color w:val="000000" w:themeColor="text1"/>
          <w14:textFill>
            <w14:solidFill>
              <w14:schemeClr w14:val="tx1"/>
            </w14:solidFill>
          </w14:textFill>
        </w:rPr>
      </w:pPr>
      <w:bookmarkStart w:id="1177" w:name="_Toc13004"/>
      <w:r>
        <w:rPr>
          <w:rFonts w:hint="eastAsia"/>
          <w:color w:val="000000" w:themeColor="text1"/>
          <w14:textFill>
            <w14:solidFill>
              <w14:schemeClr w14:val="tx1"/>
            </w14:solidFill>
          </w14:textFill>
        </w:rPr>
        <w:t>中国职业安全健康协会</w:t>
      </w:r>
      <w:bookmarkEnd w:id="1177"/>
    </w:p>
    <w:p w14:paraId="1ACAB373">
      <w:pPr>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167505" cy="2661285"/>
            <wp:effectExtent l="0" t="0" r="10795" b="5715"/>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129"/>
                    <a:stretch>
                      <a:fillRect/>
                    </a:stretch>
                  </pic:blipFill>
                  <pic:spPr>
                    <a:xfrm>
                      <a:off x="0" y="0"/>
                      <a:ext cx="4167505" cy="2661285"/>
                    </a:xfrm>
                    <a:prstGeom prst="rect">
                      <a:avLst/>
                    </a:prstGeom>
                  </pic:spPr>
                </pic:pic>
              </a:graphicData>
            </a:graphic>
          </wp:inline>
        </w:drawing>
      </w:r>
    </w:p>
    <w:p w14:paraId="6BF73B1A">
      <w:pPr>
        <w:pStyle w:val="3"/>
        <w:ind w:left="568" w:leftChars="0" w:firstLine="482" w:firstLineChars="0"/>
        <w:rPr>
          <w:color w:val="000000" w:themeColor="text1"/>
          <w14:textFill>
            <w14:solidFill>
              <w14:schemeClr w14:val="tx1"/>
            </w14:solidFill>
          </w14:textFill>
        </w:rPr>
      </w:pPr>
      <w:bookmarkStart w:id="1178" w:name="_Toc10650"/>
      <w:r>
        <w:rPr>
          <w:rFonts w:hint="eastAsia"/>
          <w:color w:val="000000" w:themeColor="text1"/>
          <w14:textFill>
            <w14:solidFill>
              <w14:schemeClr w14:val="tx1"/>
            </w14:solidFill>
          </w14:textFill>
        </w:rPr>
        <w:t>中国职业安全健康协会</w:t>
      </w:r>
      <w:r>
        <w:rPr>
          <w:rFonts w:hint="eastAsia"/>
          <w:color w:val="000000" w:themeColor="text1"/>
          <w:lang w:val="en-US" w:eastAsia="zh-CN"/>
          <w14:textFill>
            <w14:solidFill>
              <w14:schemeClr w14:val="tx1"/>
            </w14:solidFill>
          </w14:textFill>
        </w:rPr>
        <w:t>化工建设及设备检维修安全专业委员会会员证书</w:t>
      </w:r>
      <w:bookmarkEnd w:id="1178"/>
    </w:p>
    <w:p w14:paraId="6C54920E">
      <w:pPr>
        <w:pStyle w:val="14"/>
        <w:jc w:val="center"/>
        <w:rPr>
          <w:color w:val="000000" w:themeColor="text1"/>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drawing>
          <wp:inline distT="0" distB="0" distL="114300" distR="114300">
            <wp:extent cx="4161790" cy="3121660"/>
            <wp:effectExtent l="0" t="0" r="3810" b="2540"/>
            <wp:docPr id="41"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 descr="IMG_256"/>
                    <pic:cNvPicPr>
                      <a:picLocks noChangeAspect="1"/>
                    </pic:cNvPicPr>
                  </pic:nvPicPr>
                  <pic:blipFill>
                    <a:blip r:embed="rId130"/>
                    <a:stretch>
                      <a:fillRect/>
                    </a:stretch>
                  </pic:blipFill>
                  <pic:spPr>
                    <a:xfrm>
                      <a:off x="0" y="0"/>
                      <a:ext cx="4161790" cy="3121660"/>
                    </a:xfrm>
                    <a:prstGeom prst="rect">
                      <a:avLst/>
                    </a:prstGeom>
                    <a:noFill/>
                    <a:ln w="9525">
                      <a:noFill/>
                    </a:ln>
                  </pic:spPr>
                </pic:pic>
              </a:graphicData>
            </a:graphic>
          </wp:inline>
        </w:drawing>
      </w:r>
    </w:p>
    <w:p w14:paraId="59149A2D">
      <w:pPr>
        <w:pStyle w:val="3"/>
        <w:ind w:left="568" w:leftChars="0" w:firstLine="482" w:firstLineChars="0"/>
        <w:rPr>
          <w:color w:val="000000" w:themeColor="text1"/>
          <w14:textFill>
            <w14:solidFill>
              <w14:schemeClr w14:val="tx1"/>
            </w14:solidFill>
          </w14:textFill>
        </w:rPr>
      </w:pPr>
      <w:bookmarkStart w:id="1179" w:name="_Toc30859"/>
      <w:r>
        <w:rPr>
          <w:rFonts w:hint="eastAsia"/>
          <w:color w:val="000000" w:themeColor="text1"/>
          <w14:textFill>
            <w14:solidFill>
              <w14:schemeClr w14:val="tx1"/>
            </w14:solidFill>
          </w14:textFill>
        </w:rPr>
        <w:t>ISO9001质量管理体系认证证书</w:t>
      </w:r>
      <w:bookmarkEnd w:id="1179"/>
    </w:p>
    <w:p w14:paraId="066BA16B">
      <w:pPr>
        <w:tabs>
          <w:tab w:val="left" w:pos="836"/>
        </w:tabs>
        <w:ind w:left="-567" w:right="28" w:firstLine="424" w:firstLineChars="202"/>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3761740" cy="4822825"/>
            <wp:effectExtent l="0" t="0" r="10160" b="3175"/>
            <wp:docPr id="9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7"/>
                    <pic:cNvPicPr>
                      <a:picLocks noChangeAspect="1"/>
                    </pic:cNvPicPr>
                  </pic:nvPicPr>
                  <pic:blipFill>
                    <a:blip r:embed="rId131"/>
                    <a:stretch>
                      <a:fillRect/>
                    </a:stretch>
                  </pic:blipFill>
                  <pic:spPr>
                    <a:xfrm>
                      <a:off x="0" y="0"/>
                      <a:ext cx="3761740" cy="4822825"/>
                    </a:xfrm>
                    <a:prstGeom prst="rect">
                      <a:avLst/>
                    </a:prstGeom>
                    <a:noFill/>
                    <a:ln>
                      <a:noFill/>
                    </a:ln>
                  </pic:spPr>
                </pic:pic>
              </a:graphicData>
            </a:graphic>
          </wp:inline>
        </w:drawing>
      </w:r>
    </w:p>
    <w:sectPr>
      <w:headerReference r:id="rId3" w:type="default"/>
      <w:footerReference r:id="rId4"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665D1">
    <w:pPr>
      <w:pStyle w:val="14"/>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89BFAB">
                          <w:pPr>
                            <w:pStyle w:val="14"/>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wnAOg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mlGimUPHL92+X&#10;H78uP78SnEGgxvo54nYWkaF9a1q0zXDucRh5t6VT8QtGBH7Ie77KK9pAeLw0m85mY7g4fMMG+Nnj&#10;det8eCeMItHIqUP9kqzstPWhCx1CYjZtNrWUqYZSkwYk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8JwDoKwIAAFcEAAAOAAAAAAAAAAEAIAAAAB8BAABkcnMvZTJvRG9jLnhtbFBLBQYAAAAABgAG&#10;AFkBAAC8BQAAAAA=&#10;">
              <v:fill on="f" focussize="0,0"/>
              <v:stroke on="f" weight="0.5pt"/>
              <v:imagedata o:title=""/>
              <o:lock v:ext="edit" aspectratio="f"/>
              <v:textbox inset="0mm,0mm,0mm,0mm" style="mso-fit-shape-to-text:t;">
                <w:txbxContent>
                  <w:p w14:paraId="2389BFAB">
                    <w:pPr>
                      <w:pStyle w:val="14"/>
                    </w:pPr>
                    <w:r>
                      <w:fldChar w:fldCharType="begin"/>
                    </w:r>
                    <w:r>
                      <w:instrText xml:space="preserve"> PAGE  \* MERGEFORMAT </w:instrText>
                    </w:r>
                    <w:r>
                      <w:fldChar w:fldCharType="separate"/>
                    </w:r>
                    <w:r>
                      <w:t>77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FF667">
    <w:pPr>
      <w:pBdr>
        <w:bottom w:val="single" w:color="auto" w:sz="4" w:space="1"/>
      </w:pBdr>
      <w:jc w:val="left"/>
      <w:rPr>
        <w:sz w:val="24"/>
        <w:szCs w:val="24"/>
      </w:rPr>
    </w:pPr>
    <w:r>
      <w:drawing>
        <wp:inline distT="0" distB="0" distL="0" distR="0">
          <wp:extent cx="752475" cy="219075"/>
          <wp:effectExtent l="0" t="0" r="952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2475" cy="219075"/>
                  </a:xfrm>
                  <a:prstGeom prst="rect">
                    <a:avLst/>
                  </a:prstGeom>
                  <a:noFill/>
                  <a:ln>
                    <a:noFill/>
                  </a:ln>
                </pic:spPr>
              </pic:pic>
            </a:graphicData>
          </a:graphic>
        </wp:inline>
      </w:drawing>
    </w:r>
    <w:r>
      <w:rPr>
        <w:rFonts w:hint="eastAsia"/>
      </w:rPr>
      <w:t xml:space="preserve">     </w:t>
    </w:r>
    <w:r>
      <w:rPr>
        <w:rFonts w:hint="eastAsia" w:ascii="宋体" w:hAnsi="宋体"/>
        <w:b/>
        <w:bCs/>
        <w:sz w:val="24"/>
        <w:szCs w:val="24"/>
      </w:rPr>
      <w:t xml:space="preserve"> 准  稳  狠    有用    实用    好用    </w:t>
    </w:r>
    <w:r>
      <w:rPr>
        <w:rFonts w:hint="eastAsia"/>
        <w:b/>
        <w:bCs/>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8D0BE2"/>
    <w:multiLevelType w:val="singleLevel"/>
    <w:tmpl w:val="838D0BE2"/>
    <w:lvl w:ilvl="0" w:tentative="0">
      <w:start w:val="1"/>
      <w:numFmt w:val="bullet"/>
      <w:lvlText w:val=""/>
      <w:lvlJc w:val="left"/>
      <w:pPr>
        <w:ind w:left="420" w:hanging="420"/>
      </w:pPr>
      <w:rPr>
        <w:rFonts w:hint="default" w:ascii="Wingdings" w:hAnsi="Wingdings"/>
      </w:rPr>
    </w:lvl>
  </w:abstractNum>
  <w:abstractNum w:abstractNumId="1">
    <w:nsid w:val="890818D4"/>
    <w:multiLevelType w:val="singleLevel"/>
    <w:tmpl w:val="890818D4"/>
    <w:lvl w:ilvl="0" w:tentative="0">
      <w:start w:val="1"/>
      <w:numFmt w:val="bullet"/>
      <w:lvlText w:val=""/>
      <w:lvlJc w:val="left"/>
      <w:pPr>
        <w:ind w:left="420" w:hanging="420"/>
      </w:pPr>
      <w:rPr>
        <w:rFonts w:hint="default" w:ascii="Wingdings" w:hAnsi="Wingdings"/>
      </w:rPr>
    </w:lvl>
  </w:abstractNum>
  <w:abstractNum w:abstractNumId="2">
    <w:nsid w:val="95B0E1E4"/>
    <w:multiLevelType w:val="singleLevel"/>
    <w:tmpl w:val="95B0E1E4"/>
    <w:lvl w:ilvl="0" w:tentative="0">
      <w:start w:val="1"/>
      <w:numFmt w:val="decimal"/>
      <w:lvlText w:val="%1)"/>
      <w:lvlJc w:val="left"/>
      <w:pPr>
        <w:ind w:left="425" w:hanging="425"/>
      </w:pPr>
      <w:rPr>
        <w:rFonts w:hint="default"/>
      </w:rPr>
    </w:lvl>
  </w:abstractNum>
  <w:abstractNum w:abstractNumId="3">
    <w:nsid w:val="96378FA9"/>
    <w:multiLevelType w:val="singleLevel"/>
    <w:tmpl w:val="96378FA9"/>
    <w:lvl w:ilvl="0" w:tentative="0">
      <w:start w:val="1"/>
      <w:numFmt w:val="bullet"/>
      <w:lvlText w:val=""/>
      <w:lvlJc w:val="left"/>
      <w:pPr>
        <w:ind w:left="420" w:hanging="420"/>
      </w:pPr>
      <w:rPr>
        <w:rFonts w:hint="default" w:ascii="Wingdings" w:hAnsi="Wingdings"/>
      </w:rPr>
    </w:lvl>
  </w:abstractNum>
  <w:abstractNum w:abstractNumId="4">
    <w:nsid w:val="9E4B39AF"/>
    <w:multiLevelType w:val="multilevel"/>
    <w:tmpl w:val="9E4B39AF"/>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A56E8412"/>
    <w:multiLevelType w:val="singleLevel"/>
    <w:tmpl w:val="A56E8412"/>
    <w:lvl w:ilvl="0" w:tentative="0">
      <w:start w:val="1"/>
      <w:numFmt w:val="bullet"/>
      <w:lvlText w:val=""/>
      <w:lvlJc w:val="left"/>
      <w:pPr>
        <w:ind w:left="420" w:hanging="420"/>
      </w:pPr>
      <w:rPr>
        <w:rFonts w:hint="default" w:ascii="Wingdings" w:hAnsi="Wingdings"/>
      </w:rPr>
    </w:lvl>
  </w:abstractNum>
  <w:abstractNum w:abstractNumId="6">
    <w:nsid w:val="A66E860E"/>
    <w:multiLevelType w:val="singleLevel"/>
    <w:tmpl w:val="A66E860E"/>
    <w:lvl w:ilvl="0" w:tentative="0">
      <w:start w:val="1"/>
      <w:numFmt w:val="decimal"/>
      <w:lvlText w:val="%1)"/>
      <w:lvlJc w:val="left"/>
      <w:pPr>
        <w:ind w:left="425" w:hanging="425"/>
      </w:pPr>
      <w:rPr>
        <w:rFonts w:hint="default"/>
      </w:rPr>
    </w:lvl>
  </w:abstractNum>
  <w:abstractNum w:abstractNumId="7">
    <w:nsid w:val="A6BFC04A"/>
    <w:multiLevelType w:val="singleLevel"/>
    <w:tmpl w:val="A6BFC04A"/>
    <w:lvl w:ilvl="0" w:tentative="0">
      <w:start w:val="1"/>
      <w:numFmt w:val="decimal"/>
      <w:suff w:val="nothing"/>
      <w:lvlText w:val="%1、"/>
      <w:lvlJc w:val="left"/>
    </w:lvl>
  </w:abstractNum>
  <w:abstractNum w:abstractNumId="8">
    <w:nsid w:val="ABF8FF4D"/>
    <w:multiLevelType w:val="multilevel"/>
    <w:tmpl w:val="ABF8FF4D"/>
    <w:lvl w:ilvl="0" w:tentative="0">
      <w:start w:val="1"/>
      <w:numFmt w:val="decimal"/>
      <w:suff w:val="nothing"/>
      <w:lvlText w:val="%1、"/>
      <w:lvlJc w:val="left"/>
    </w:lvl>
    <w:lvl w:ilvl="1" w:tentative="0">
      <w:start w:val="1"/>
      <w:numFmt w:val="decimal"/>
      <w:lvlText w:val="(%2)"/>
      <w:lvlJc w:val="left"/>
      <w:pPr>
        <w:tabs>
          <w:tab w:val="left" w:pos="840"/>
        </w:tabs>
        <w:ind w:left="840" w:hanging="420"/>
      </w:pPr>
      <w:rPr>
        <w:rFonts w:hint="default"/>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9">
    <w:nsid w:val="AD1A1665"/>
    <w:multiLevelType w:val="singleLevel"/>
    <w:tmpl w:val="AD1A1665"/>
    <w:lvl w:ilvl="0" w:tentative="0">
      <w:start w:val="1"/>
      <w:numFmt w:val="bullet"/>
      <w:lvlText w:val=""/>
      <w:lvlJc w:val="left"/>
      <w:pPr>
        <w:ind w:left="420" w:hanging="420"/>
      </w:pPr>
      <w:rPr>
        <w:rFonts w:hint="default" w:ascii="Wingdings" w:hAnsi="Wingdings"/>
      </w:rPr>
    </w:lvl>
  </w:abstractNum>
  <w:abstractNum w:abstractNumId="10">
    <w:nsid w:val="B80D0AE0"/>
    <w:multiLevelType w:val="multilevel"/>
    <w:tmpl w:val="B80D0AE0"/>
    <w:lvl w:ilvl="0" w:tentative="0">
      <w:start w:val="1"/>
      <w:numFmt w:val="decimal"/>
      <w:suff w:val="nothing"/>
      <w:lvlText w:val="%1、"/>
      <w:lvlJc w:val="left"/>
    </w:lvl>
    <w:lvl w:ilvl="1" w:tentative="0">
      <w:start w:val="1"/>
      <w:numFmt w:val="decimal"/>
      <w:lvlText w:val="(%2)"/>
      <w:lvlJc w:val="left"/>
      <w:pPr>
        <w:tabs>
          <w:tab w:val="left" w:pos="840"/>
        </w:tabs>
        <w:ind w:left="840" w:hanging="420"/>
      </w:pPr>
      <w:rPr>
        <w:rFonts w:hint="default"/>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1">
    <w:nsid w:val="C0236884"/>
    <w:multiLevelType w:val="singleLevel"/>
    <w:tmpl w:val="C0236884"/>
    <w:lvl w:ilvl="0" w:tentative="0">
      <w:start w:val="1"/>
      <w:numFmt w:val="bullet"/>
      <w:lvlText w:val=""/>
      <w:lvlJc w:val="left"/>
      <w:pPr>
        <w:ind w:left="420" w:hanging="420"/>
      </w:pPr>
      <w:rPr>
        <w:rFonts w:hint="default" w:ascii="Wingdings" w:hAnsi="Wingdings"/>
      </w:rPr>
    </w:lvl>
  </w:abstractNum>
  <w:abstractNum w:abstractNumId="12">
    <w:nsid w:val="C8BDE566"/>
    <w:multiLevelType w:val="singleLevel"/>
    <w:tmpl w:val="C8BDE566"/>
    <w:lvl w:ilvl="0" w:tentative="0">
      <w:start w:val="1"/>
      <w:numFmt w:val="bullet"/>
      <w:lvlText w:val=""/>
      <w:lvlJc w:val="left"/>
      <w:pPr>
        <w:ind w:left="420" w:hanging="420"/>
      </w:pPr>
      <w:rPr>
        <w:rFonts w:hint="default" w:ascii="Wingdings" w:hAnsi="Wingdings"/>
      </w:rPr>
    </w:lvl>
  </w:abstractNum>
  <w:abstractNum w:abstractNumId="13">
    <w:nsid w:val="CAF706FD"/>
    <w:multiLevelType w:val="singleLevel"/>
    <w:tmpl w:val="CAF706FD"/>
    <w:lvl w:ilvl="0" w:tentative="0">
      <w:start w:val="1"/>
      <w:numFmt w:val="decimal"/>
      <w:suff w:val="nothing"/>
      <w:lvlText w:val="%1）"/>
      <w:lvlJc w:val="left"/>
    </w:lvl>
  </w:abstractNum>
  <w:abstractNum w:abstractNumId="14">
    <w:nsid w:val="DA6E08E8"/>
    <w:multiLevelType w:val="singleLevel"/>
    <w:tmpl w:val="DA6E08E8"/>
    <w:lvl w:ilvl="0" w:tentative="0">
      <w:start w:val="1"/>
      <w:numFmt w:val="bullet"/>
      <w:lvlText w:val=""/>
      <w:lvlJc w:val="left"/>
      <w:pPr>
        <w:ind w:left="420" w:hanging="420"/>
      </w:pPr>
      <w:rPr>
        <w:rFonts w:hint="default" w:ascii="Wingdings" w:hAnsi="Wingdings"/>
      </w:rPr>
    </w:lvl>
  </w:abstractNum>
  <w:abstractNum w:abstractNumId="15">
    <w:nsid w:val="DD25D339"/>
    <w:multiLevelType w:val="singleLevel"/>
    <w:tmpl w:val="DD25D339"/>
    <w:lvl w:ilvl="0" w:tentative="0">
      <w:start w:val="1"/>
      <w:numFmt w:val="bullet"/>
      <w:lvlText w:val=""/>
      <w:lvlJc w:val="left"/>
      <w:pPr>
        <w:ind w:left="420" w:hanging="420"/>
      </w:pPr>
      <w:rPr>
        <w:rFonts w:hint="default" w:ascii="Wingdings" w:hAnsi="Wingdings"/>
      </w:rPr>
    </w:lvl>
  </w:abstractNum>
  <w:abstractNum w:abstractNumId="16">
    <w:nsid w:val="F0044F8B"/>
    <w:multiLevelType w:val="singleLevel"/>
    <w:tmpl w:val="F0044F8B"/>
    <w:lvl w:ilvl="0" w:tentative="0">
      <w:start w:val="1"/>
      <w:numFmt w:val="decimal"/>
      <w:lvlText w:val="%1)"/>
      <w:lvlJc w:val="left"/>
      <w:pPr>
        <w:ind w:left="425" w:hanging="425"/>
      </w:pPr>
      <w:rPr>
        <w:rFonts w:hint="default"/>
      </w:rPr>
    </w:lvl>
  </w:abstractNum>
  <w:abstractNum w:abstractNumId="17">
    <w:nsid w:val="F3B34FEB"/>
    <w:multiLevelType w:val="singleLevel"/>
    <w:tmpl w:val="F3B34FEB"/>
    <w:lvl w:ilvl="0" w:tentative="0">
      <w:start w:val="1"/>
      <w:numFmt w:val="decimal"/>
      <w:lvlText w:val="%1)"/>
      <w:lvlJc w:val="left"/>
      <w:pPr>
        <w:ind w:left="425" w:hanging="425"/>
      </w:pPr>
      <w:rPr>
        <w:rFonts w:hint="default"/>
      </w:rPr>
    </w:lvl>
  </w:abstractNum>
  <w:abstractNum w:abstractNumId="18">
    <w:nsid w:val="FBE57736"/>
    <w:multiLevelType w:val="singleLevel"/>
    <w:tmpl w:val="FBE57736"/>
    <w:lvl w:ilvl="0" w:tentative="0">
      <w:start w:val="1"/>
      <w:numFmt w:val="decimal"/>
      <w:lvlText w:val="%1)"/>
      <w:lvlJc w:val="left"/>
      <w:pPr>
        <w:tabs>
          <w:tab w:val="left" w:pos="840"/>
        </w:tabs>
        <w:ind w:left="840" w:leftChars="0" w:firstLine="0" w:firstLineChars="0"/>
      </w:pPr>
      <w:rPr>
        <w:rFonts w:hint="default"/>
      </w:rPr>
    </w:lvl>
  </w:abstractNum>
  <w:abstractNum w:abstractNumId="19">
    <w:nsid w:val="017232E7"/>
    <w:multiLevelType w:val="multilevel"/>
    <w:tmpl w:val="017232E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0">
    <w:nsid w:val="03300778"/>
    <w:multiLevelType w:val="multilevel"/>
    <w:tmpl w:val="03300778"/>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1">
    <w:nsid w:val="11577CAB"/>
    <w:multiLevelType w:val="multilevel"/>
    <w:tmpl w:val="11577CAB"/>
    <w:lvl w:ilvl="0" w:tentative="0">
      <w:start w:val="1"/>
      <w:numFmt w:val="decimal"/>
      <w:lvlText w:val="（%1）"/>
      <w:lvlJc w:val="left"/>
      <w:pPr>
        <w:ind w:left="2940" w:hanging="420"/>
      </w:pPr>
      <w:rPr>
        <w:rFonts w:hint="default"/>
      </w:rPr>
    </w:lvl>
    <w:lvl w:ilvl="1" w:tentative="0">
      <w:start w:val="1"/>
      <w:numFmt w:val="lowerLetter"/>
      <w:lvlText w:val="%2)"/>
      <w:lvlJc w:val="left"/>
      <w:pPr>
        <w:ind w:left="3360" w:hanging="420"/>
      </w:pPr>
    </w:lvl>
    <w:lvl w:ilvl="2" w:tentative="0">
      <w:start w:val="1"/>
      <w:numFmt w:val="lowerRoman"/>
      <w:lvlText w:val="%3."/>
      <w:lvlJc w:val="right"/>
      <w:pPr>
        <w:ind w:left="3780" w:hanging="420"/>
      </w:pPr>
    </w:lvl>
    <w:lvl w:ilvl="3" w:tentative="0">
      <w:start w:val="1"/>
      <w:numFmt w:val="decimal"/>
      <w:lvlText w:val="%4."/>
      <w:lvlJc w:val="left"/>
      <w:pPr>
        <w:ind w:left="4200" w:hanging="420"/>
      </w:pPr>
    </w:lvl>
    <w:lvl w:ilvl="4" w:tentative="0">
      <w:start w:val="1"/>
      <w:numFmt w:val="lowerLetter"/>
      <w:lvlText w:val="%5)"/>
      <w:lvlJc w:val="left"/>
      <w:pPr>
        <w:ind w:left="4620" w:hanging="420"/>
      </w:pPr>
    </w:lvl>
    <w:lvl w:ilvl="5" w:tentative="0">
      <w:start w:val="1"/>
      <w:numFmt w:val="lowerRoman"/>
      <w:lvlText w:val="%6."/>
      <w:lvlJc w:val="right"/>
      <w:pPr>
        <w:ind w:left="5040" w:hanging="420"/>
      </w:pPr>
    </w:lvl>
    <w:lvl w:ilvl="6" w:tentative="0">
      <w:start w:val="1"/>
      <w:numFmt w:val="decimal"/>
      <w:lvlText w:val="%7."/>
      <w:lvlJc w:val="left"/>
      <w:pPr>
        <w:ind w:left="5460" w:hanging="420"/>
      </w:pPr>
    </w:lvl>
    <w:lvl w:ilvl="7" w:tentative="0">
      <w:start w:val="1"/>
      <w:numFmt w:val="lowerLetter"/>
      <w:lvlText w:val="%8)"/>
      <w:lvlJc w:val="left"/>
      <w:pPr>
        <w:ind w:left="5880" w:hanging="420"/>
      </w:pPr>
    </w:lvl>
    <w:lvl w:ilvl="8" w:tentative="0">
      <w:start w:val="1"/>
      <w:numFmt w:val="lowerRoman"/>
      <w:lvlText w:val="%9."/>
      <w:lvlJc w:val="right"/>
      <w:pPr>
        <w:ind w:left="6300" w:hanging="420"/>
      </w:pPr>
    </w:lvl>
  </w:abstractNum>
  <w:abstractNum w:abstractNumId="22">
    <w:nsid w:val="139B4D0D"/>
    <w:multiLevelType w:val="multilevel"/>
    <w:tmpl w:val="139B4D0D"/>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3">
    <w:nsid w:val="15F6AFE9"/>
    <w:multiLevelType w:val="singleLevel"/>
    <w:tmpl w:val="15F6AFE9"/>
    <w:lvl w:ilvl="0" w:tentative="0">
      <w:start w:val="1"/>
      <w:numFmt w:val="decimal"/>
      <w:lvlText w:val="%1)"/>
      <w:lvlJc w:val="left"/>
      <w:pPr>
        <w:ind w:left="425" w:hanging="425"/>
      </w:pPr>
      <w:rPr>
        <w:rFonts w:hint="default"/>
      </w:rPr>
    </w:lvl>
  </w:abstractNum>
  <w:abstractNum w:abstractNumId="24">
    <w:nsid w:val="1A7C37E8"/>
    <w:multiLevelType w:val="singleLevel"/>
    <w:tmpl w:val="1A7C37E8"/>
    <w:lvl w:ilvl="0" w:tentative="0">
      <w:start w:val="1"/>
      <w:numFmt w:val="decimal"/>
      <w:lvlText w:val="%1)"/>
      <w:lvlJc w:val="left"/>
      <w:pPr>
        <w:ind w:left="425" w:hanging="425"/>
      </w:pPr>
      <w:rPr>
        <w:rFonts w:hint="default"/>
      </w:rPr>
    </w:lvl>
  </w:abstractNum>
  <w:abstractNum w:abstractNumId="25">
    <w:nsid w:val="215FA052"/>
    <w:multiLevelType w:val="multilevel"/>
    <w:tmpl w:val="215FA052"/>
    <w:lvl w:ilvl="0" w:tentative="0">
      <w:start w:val="1"/>
      <w:numFmt w:val="decimal"/>
      <w:suff w:val="nothing"/>
      <w:lvlText w:val="%1、"/>
      <w:lvlJc w:val="left"/>
    </w:lvl>
    <w:lvl w:ilvl="1" w:tentative="0">
      <w:start w:val="1"/>
      <w:numFmt w:val="decimal"/>
      <w:lvlText w:val="(%2)"/>
      <w:lvlJc w:val="left"/>
      <w:pPr>
        <w:tabs>
          <w:tab w:val="left" w:pos="840"/>
        </w:tabs>
        <w:ind w:left="840" w:hanging="420"/>
      </w:pPr>
      <w:rPr>
        <w:rFonts w:hint="default"/>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26">
    <w:nsid w:val="2213B00C"/>
    <w:multiLevelType w:val="singleLevel"/>
    <w:tmpl w:val="2213B00C"/>
    <w:lvl w:ilvl="0" w:tentative="0">
      <w:start w:val="1"/>
      <w:numFmt w:val="decimal"/>
      <w:lvlText w:val="%1)"/>
      <w:lvlJc w:val="left"/>
      <w:pPr>
        <w:ind w:left="425" w:hanging="425"/>
      </w:pPr>
      <w:rPr>
        <w:rFonts w:hint="default"/>
      </w:rPr>
    </w:lvl>
  </w:abstractNum>
  <w:abstractNum w:abstractNumId="27">
    <w:nsid w:val="225F1F4D"/>
    <w:multiLevelType w:val="multilevel"/>
    <w:tmpl w:val="225F1F4D"/>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8">
    <w:nsid w:val="27739909"/>
    <w:multiLevelType w:val="multilevel"/>
    <w:tmpl w:val="27739909"/>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9">
    <w:nsid w:val="2B2E5682"/>
    <w:multiLevelType w:val="multilevel"/>
    <w:tmpl w:val="2B2E5682"/>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8"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0">
    <w:nsid w:val="2BE9521B"/>
    <w:multiLevelType w:val="multilevel"/>
    <w:tmpl w:val="2BE9521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1">
    <w:nsid w:val="2C7E1C43"/>
    <w:multiLevelType w:val="multilevel"/>
    <w:tmpl w:val="2C7E1C43"/>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2">
    <w:nsid w:val="2E0418EB"/>
    <w:multiLevelType w:val="multilevel"/>
    <w:tmpl w:val="2E0418E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3">
    <w:nsid w:val="2E9E1990"/>
    <w:multiLevelType w:val="multilevel"/>
    <w:tmpl w:val="2E9E1990"/>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4">
    <w:nsid w:val="30E616C7"/>
    <w:multiLevelType w:val="multilevel"/>
    <w:tmpl w:val="30E616C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5">
    <w:nsid w:val="3E083A76"/>
    <w:multiLevelType w:val="singleLevel"/>
    <w:tmpl w:val="3E083A76"/>
    <w:lvl w:ilvl="0" w:tentative="0">
      <w:start w:val="1"/>
      <w:numFmt w:val="decimal"/>
      <w:lvlText w:val="%1)"/>
      <w:lvlJc w:val="left"/>
      <w:pPr>
        <w:ind w:left="425" w:hanging="425"/>
      </w:pPr>
      <w:rPr>
        <w:rFonts w:hint="default"/>
      </w:rPr>
    </w:lvl>
  </w:abstractNum>
  <w:abstractNum w:abstractNumId="36">
    <w:nsid w:val="4C69C5B5"/>
    <w:multiLevelType w:val="multilevel"/>
    <w:tmpl w:val="4C69C5B5"/>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7">
    <w:nsid w:val="4F675BB2"/>
    <w:multiLevelType w:val="multilevel"/>
    <w:tmpl w:val="4F675BB2"/>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8">
    <w:nsid w:val="50CC0AB5"/>
    <w:multiLevelType w:val="singleLevel"/>
    <w:tmpl w:val="50CC0AB5"/>
    <w:lvl w:ilvl="0" w:tentative="0">
      <w:start w:val="1"/>
      <w:numFmt w:val="decimal"/>
      <w:lvlText w:val="%1)"/>
      <w:lvlJc w:val="left"/>
      <w:pPr>
        <w:ind w:left="425" w:hanging="425"/>
      </w:pPr>
      <w:rPr>
        <w:rFonts w:hint="default"/>
      </w:rPr>
    </w:lvl>
  </w:abstractNum>
  <w:abstractNum w:abstractNumId="39">
    <w:nsid w:val="6576284F"/>
    <w:multiLevelType w:val="multilevel"/>
    <w:tmpl w:val="6576284F"/>
    <w:lvl w:ilvl="0" w:tentative="0">
      <w:start w:val="1"/>
      <w:numFmt w:val="bullet"/>
      <w:lvlText w:val=""/>
      <w:lvlJc w:val="left"/>
      <w:pPr>
        <w:ind w:left="420" w:hanging="420"/>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rPr>
        <w:rFonts w:asciiTheme="minorEastAsia" w:hAnsiTheme="minorEastAsia" w:eastAsiaTheme="minorEastAsia"/>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rPr>
        <w:rFonts w:hint="default"/>
      </w:r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6CD41943"/>
    <w:multiLevelType w:val="singleLevel"/>
    <w:tmpl w:val="6CD41943"/>
    <w:lvl w:ilvl="0" w:tentative="0">
      <w:start w:val="1"/>
      <w:numFmt w:val="decimalEnclosedCircleChinese"/>
      <w:suff w:val="nothing"/>
      <w:lvlText w:val="%1　"/>
      <w:lvlJc w:val="left"/>
      <w:pPr>
        <w:ind w:left="0" w:firstLine="400"/>
      </w:pPr>
      <w:rPr>
        <w:rFonts w:hint="eastAsia"/>
      </w:rPr>
    </w:lvl>
  </w:abstractNum>
  <w:abstractNum w:abstractNumId="41">
    <w:nsid w:val="6D4AB124"/>
    <w:multiLevelType w:val="singleLevel"/>
    <w:tmpl w:val="6D4AB124"/>
    <w:lvl w:ilvl="0" w:tentative="0">
      <w:start w:val="1"/>
      <w:numFmt w:val="decimal"/>
      <w:lvlText w:val="%1)"/>
      <w:lvlJc w:val="left"/>
      <w:pPr>
        <w:tabs>
          <w:tab w:val="left" w:pos="420"/>
        </w:tabs>
        <w:ind w:left="845" w:hanging="425"/>
      </w:pPr>
      <w:rPr>
        <w:rFonts w:hint="default"/>
      </w:rPr>
    </w:lvl>
  </w:abstractNum>
  <w:abstractNum w:abstractNumId="42">
    <w:nsid w:val="74FE27CF"/>
    <w:multiLevelType w:val="singleLevel"/>
    <w:tmpl w:val="74FE27CF"/>
    <w:lvl w:ilvl="0" w:tentative="0">
      <w:start w:val="1"/>
      <w:numFmt w:val="bullet"/>
      <w:lvlText w:val=""/>
      <w:lvlJc w:val="left"/>
      <w:pPr>
        <w:ind w:left="420" w:hanging="420"/>
      </w:pPr>
      <w:rPr>
        <w:rFonts w:hint="default" w:ascii="Wingdings" w:hAnsi="Wingdings"/>
      </w:rPr>
    </w:lvl>
  </w:abstractNum>
  <w:abstractNum w:abstractNumId="43">
    <w:nsid w:val="794F246C"/>
    <w:multiLevelType w:val="singleLevel"/>
    <w:tmpl w:val="794F246C"/>
    <w:lvl w:ilvl="0" w:tentative="0">
      <w:start w:val="1"/>
      <w:numFmt w:val="bullet"/>
      <w:lvlText w:val=""/>
      <w:lvlJc w:val="left"/>
      <w:pPr>
        <w:ind w:left="420" w:hanging="420"/>
      </w:pPr>
      <w:rPr>
        <w:rFonts w:hint="default" w:ascii="Wingdings" w:hAnsi="Wingdings"/>
      </w:rPr>
    </w:lvl>
  </w:abstractNum>
  <w:abstractNum w:abstractNumId="44">
    <w:nsid w:val="7EE209B6"/>
    <w:multiLevelType w:val="multilevel"/>
    <w:tmpl w:val="7EE209B6"/>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5">
    <w:nsid w:val="7FA33B63"/>
    <w:multiLevelType w:val="singleLevel"/>
    <w:tmpl w:val="7FA33B63"/>
    <w:lvl w:ilvl="0" w:tentative="0">
      <w:start w:val="1"/>
      <w:numFmt w:val="bullet"/>
      <w:lvlText w:val=""/>
      <w:lvlJc w:val="left"/>
      <w:pPr>
        <w:ind w:left="420" w:hanging="420"/>
      </w:pPr>
      <w:rPr>
        <w:rFonts w:hint="default" w:ascii="Wingdings" w:hAnsi="Wingdings"/>
      </w:rPr>
    </w:lvl>
  </w:abstractNum>
  <w:num w:numId="1">
    <w:abstractNumId w:val="29"/>
  </w:num>
  <w:num w:numId="2">
    <w:abstractNumId w:val="36"/>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0"/>
  </w:num>
  <w:num w:numId="5">
    <w:abstractNumId w:val="42"/>
  </w:num>
  <w:num w:numId="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5"/>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11"/>
  </w:num>
  <w:num w:numId="12">
    <w:abstractNumId w:val="34"/>
  </w:num>
  <w:num w:numId="13">
    <w:abstractNumId w:val="30"/>
  </w:num>
  <w:num w:numId="14">
    <w:abstractNumId w:val="19"/>
  </w:num>
  <w:num w:numId="15">
    <w:abstractNumId w:val="0"/>
  </w:num>
  <w:num w:numId="16">
    <w:abstractNumId w:val="45"/>
  </w:num>
  <w:num w:numId="17">
    <w:abstractNumId w:val="5"/>
  </w:num>
  <w:num w:numId="18">
    <w:abstractNumId w:val="43"/>
  </w:num>
  <w:num w:numId="19">
    <w:abstractNumId w:val="12"/>
  </w:num>
  <w:num w:numId="20">
    <w:abstractNumId w:val="14"/>
  </w:num>
  <w:num w:numId="21">
    <w:abstractNumId w:val="1"/>
  </w:num>
  <w:num w:numId="22">
    <w:abstractNumId w:val="28"/>
  </w:num>
  <w:num w:numId="23">
    <w:abstractNumId w:val="4"/>
  </w:num>
  <w:num w:numId="24">
    <w:abstractNumId w:val="9"/>
  </w:num>
  <w:num w:numId="25">
    <w:abstractNumId w:val="10"/>
  </w:num>
  <w:num w:numId="26">
    <w:abstractNumId w:val="13"/>
  </w:num>
  <w:num w:numId="27">
    <w:abstractNumId w:val="8"/>
  </w:num>
  <w:num w:numId="28">
    <w:abstractNumId w:val="7"/>
  </w:num>
  <w:num w:numId="29">
    <w:abstractNumId w:val="41"/>
  </w:num>
  <w:num w:numId="30">
    <w:abstractNumId w:val="32"/>
  </w:num>
  <w:num w:numId="31">
    <w:abstractNumId w:val="25"/>
  </w:num>
  <w:num w:numId="32">
    <w:abstractNumId w:val="23"/>
  </w:num>
  <w:num w:numId="33">
    <w:abstractNumId w:val="16"/>
  </w:num>
  <w:num w:numId="34">
    <w:abstractNumId w:val="39"/>
  </w:num>
  <w:num w:numId="35">
    <w:abstractNumId w:val="44"/>
  </w:num>
  <w:num w:numId="36">
    <w:abstractNumId w:val="21"/>
  </w:num>
  <w:num w:numId="37">
    <w:abstractNumId w:val="37"/>
  </w:num>
  <w:num w:numId="38">
    <w:abstractNumId w:val="20"/>
  </w:num>
  <w:num w:numId="39">
    <w:abstractNumId w:val="26"/>
  </w:num>
  <w:num w:numId="40">
    <w:abstractNumId w:val="35"/>
  </w:num>
  <w:num w:numId="41">
    <w:abstractNumId w:val="38"/>
  </w:num>
  <w:num w:numId="42">
    <w:abstractNumId w:val="2"/>
  </w:num>
  <w:num w:numId="43">
    <w:abstractNumId w:val="17"/>
  </w:num>
  <w:num w:numId="44">
    <w:abstractNumId w:val="6"/>
  </w:num>
  <w:num w:numId="45">
    <w:abstractNumId w:val="18"/>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5ZDIzZmM4NzgzNGIzMjUwNWEzN2FjOTU5MGE4ZDAifQ=="/>
  </w:docVars>
  <w:rsids>
    <w:rsidRoot w:val="00E847E0"/>
    <w:rsid w:val="000072B0"/>
    <w:rsid w:val="000155C0"/>
    <w:rsid w:val="000169B5"/>
    <w:rsid w:val="00033CC3"/>
    <w:rsid w:val="00034D31"/>
    <w:rsid w:val="00041930"/>
    <w:rsid w:val="00056B21"/>
    <w:rsid w:val="00060D38"/>
    <w:rsid w:val="000616DD"/>
    <w:rsid w:val="0007460F"/>
    <w:rsid w:val="00081138"/>
    <w:rsid w:val="00081808"/>
    <w:rsid w:val="0008252E"/>
    <w:rsid w:val="00082B76"/>
    <w:rsid w:val="0009707D"/>
    <w:rsid w:val="000A74BC"/>
    <w:rsid w:val="000C212C"/>
    <w:rsid w:val="000C78EF"/>
    <w:rsid w:val="000D472D"/>
    <w:rsid w:val="000E08F4"/>
    <w:rsid w:val="000E79E0"/>
    <w:rsid w:val="000F2EB4"/>
    <w:rsid w:val="00107D7E"/>
    <w:rsid w:val="00110DC6"/>
    <w:rsid w:val="001136F0"/>
    <w:rsid w:val="00125721"/>
    <w:rsid w:val="00130B21"/>
    <w:rsid w:val="00130EC8"/>
    <w:rsid w:val="001323CB"/>
    <w:rsid w:val="001327A6"/>
    <w:rsid w:val="001408D4"/>
    <w:rsid w:val="00141048"/>
    <w:rsid w:val="00147E2E"/>
    <w:rsid w:val="00161FD8"/>
    <w:rsid w:val="001655E6"/>
    <w:rsid w:val="0017377B"/>
    <w:rsid w:val="00173AC3"/>
    <w:rsid w:val="00174440"/>
    <w:rsid w:val="00175315"/>
    <w:rsid w:val="00176E3B"/>
    <w:rsid w:val="0018180E"/>
    <w:rsid w:val="001941BD"/>
    <w:rsid w:val="001A28B7"/>
    <w:rsid w:val="001A2BDE"/>
    <w:rsid w:val="001B0BB7"/>
    <w:rsid w:val="001B354A"/>
    <w:rsid w:val="001C0823"/>
    <w:rsid w:val="001C247C"/>
    <w:rsid w:val="001C2EB1"/>
    <w:rsid w:val="001C4556"/>
    <w:rsid w:val="001D0984"/>
    <w:rsid w:val="001E6B7F"/>
    <w:rsid w:val="001F276E"/>
    <w:rsid w:val="001F6006"/>
    <w:rsid w:val="002072F2"/>
    <w:rsid w:val="002110B3"/>
    <w:rsid w:val="00216340"/>
    <w:rsid w:val="00221CF6"/>
    <w:rsid w:val="002332BC"/>
    <w:rsid w:val="0025412F"/>
    <w:rsid w:val="00263449"/>
    <w:rsid w:val="00263F74"/>
    <w:rsid w:val="00270CA8"/>
    <w:rsid w:val="00283EDF"/>
    <w:rsid w:val="0028735E"/>
    <w:rsid w:val="00290460"/>
    <w:rsid w:val="00292E34"/>
    <w:rsid w:val="00294B9B"/>
    <w:rsid w:val="00297337"/>
    <w:rsid w:val="00297CD6"/>
    <w:rsid w:val="002B117D"/>
    <w:rsid w:val="002B4583"/>
    <w:rsid w:val="002D3BCF"/>
    <w:rsid w:val="002D4529"/>
    <w:rsid w:val="002D752F"/>
    <w:rsid w:val="002E3A55"/>
    <w:rsid w:val="002E6E9D"/>
    <w:rsid w:val="002F39DB"/>
    <w:rsid w:val="002F4166"/>
    <w:rsid w:val="003067A7"/>
    <w:rsid w:val="0031265C"/>
    <w:rsid w:val="003211C1"/>
    <w:rsid w:val="003227A2"/>
    <w:rsid w:val="00332A20"/>
    <w:rsid w:val="00332D32"/>
    <w:rsid w:val="00345814"/>
    <w:rsid w:val="00350150"/>
    <w:rsid w:val="003505D9"/>
    <w:rsid w:val="00350D93"/>
    <w:rsid w:val="00356CAD"/>
    <w:rsid w:val="00365429"/>
    <w:rsid w:val="003661BD"/>
    <w:rsid w:val="00373242"/>
    <w:rsid w:val="0038339A"/>
    <w:rsid w:val="00397E83"/>
    <w:rsid w:val="003A1021"/>
    <w:rsid w:val="003A3E70"/>
    <w:rsid w:val="003A57B4"/>
    <w:rsid w:val="003A7DFB"/>
    <w:rsid w:val="003B5A68"/>
    <w:rsid w:val="003B6114"/>
    <w:rsid w:val="003B675B"/>
    <w:rsid w:val="003D55FD"/>
    <w:rsid w:val="003E623A"/>
    <w:rsid w:val="00412220"/>
    <w:rsid w:val="004126B7"/>
    <w:rsid w:val="004151C7"/>
    <w:rsid w:val="0041542C"/>
    <w:rsid w:val="0041603B"/>
    <w:rsid w:val="004246DF"/>
    <w:rsid w:val="00425948"/>
    <w:rsid w:val="004363A6"/>
    <w:rsid w:val="00440090"/>
    <w:rsid w:val="00441ABA"/>
    <w:rsid w:val="00455384"/>
    <w:rsid w:val="0048080F"/>
    <w:rsid w:val="004876FE"/>
    <w:rsid w:val="00493BF5"/>
    <w:rsid w:val="00497F2E"/>
    <w:rsid w:val="004A16D8"/>
    <w:rsid w:val="004C003A"/>
    <w:rsid w:val="004C4BD5"/>
    <w:rsid w:val="004C5A06"/>
    <w:rsid w:val="004C71A0"/>
    <w:rsid w:val="004D3B1F"/>
    <w:rsid w:val="004D68EF"/>
    <w:rsid w:val="004E5046"/>
    <w:rsid w:val="004E6B26"/>
    <w:rsid w:val="004F799C"/>
    <w:rsid w:val="00500C4D"/>
    <w:rsid w:val="00505AD8"/>
    <w:rsid w:val="0051342A"/>
    <w:rsid w:val="0052380D"/>
    <w:rsid w:val="00530B2E"/>
    <w:rsid w:val="00532004"/>
    <w:rsid w:val="005538CA"/>
    <w:rsid w:val="00564391"/>
    <w:rsid w:val="005667A3"/>
    <w:rsid w:val="00585CBB"/>
    <w:rsid w:val="00585F95"/>
    <w:rsid w:val="005966B0"/>
    <w:rsid w:val="00597DEF"/>
    <w:rsid w:val="005A6C44"/>
    <w:rsid w:val="005B130F"/>
    <w:rsid w:val="005B1489"/>
    <w:rsid w:val="005C465D"/>
    <w:rsid w:val="005C5BDE"/>
    <w:rsid w:val="005C7C07"/>
    <w:rsid w:val="005D3585"/>
    <w:rsid w:val="005E5874"/>
    <w:rsid w:val="005E5EEB"/>
    <w:rsid w:val="005E63BD"/>
    <w:rsid w:val="005F17E9"/>
    <w:rsid w:val="005F5757"/>
    <w:rsid w:val="005F7802"/>
    <w:rsid w:val="005F7DC3"/>
    <w:rsid w:val="00603EDA"/>
    <w:rsid w:val="00605261"/>
    <w:rsid w:val="00616A60"/>
    <w:rsid w:val="006257BC"/>
    <w:rsid w:val="00632FAD"/>
    <w:rsid w:val="006341C4"/>
    <w:rsid w:val="00636335"/>
    <w:rsid w:val="00636EB9"/>
    <w:rsid w:val="0065210D"/>
    <w:rsid w:val="00653802"/>
    <w:rsid w:val="00653FF4"/>
    <w:rsid w:val="00657230"/>
    <w:rsid w:val="00671A4B"/>
    <w:rsid w:val="00672302"/>
    <w:rsid w:val="00672995"/>
    <w:rsid w:val="00677453"/>
    <w:rsid w:val="00690A2C"/>
    <w:rsid w:val="0069212C"/>
    <w:rsid w:val="00693D90"/>
    <w:rsid w:val="006949EA"/>
    <w:rsid w:val="00695D5B"/>
    <w:rsid w:val="006970AF"/>
    <w:rsid w:val="006A05DC"/>
    <w:rsid w:val="006A2DFD"/>
    <w:rsid w:val="006A3193"/>
    <w:rsid w:val="006A46A8"/>
    <w:rsid w:val="006C0427"/>
    <w:rsid w:val="006C188D"/>
    <w:rsid w:val="006D0536"/>
    <w:rsid w:val="006D3765"/>
    <w:rsid w:val="006D7A1C"/>
    <w:rsid w:val="006E33CA"/>
    <w:rsid w:val="006F211F"/>
    <w:rsid w:val="006F782F"/>
    <w:rsid w:val="007000F3"/>
    <w:rsid w:val="00716D91"/>
    <w:rsid w:val="00716F5B"/>
    <w:rsid w:val="007225BE"/>
    <w:rsid w:val="0073256C"/>
    <w:rsid w:val="007330C2"/>
    <w:rsid w:val="00736AB4"/>
    <w:rsid w:val="0074509F"/>
    <w:rsid w:val="00745857"/>
    <w:rsid w:val="0075011C"/>
    <w:rsid w:val="00762BFC"/>
    <w:rsid w:val="0077144B"/>
    <w:rsid w:val="007B4A42"/>
    <w:rsid w:val="007C1A07"/>
    <w:rsid w:val="007C439B"/>
    <w:rsid w:val="007C7B16"/>
    <w:rsid w:val="007D18A7"/>
    <w:rsid w:val="007D268C"/>
    <w:rsid w:val="007D3F32"/>
    <w:rsid w:val="007E3B65"/>
    <w:rsid w:val="007E493E"/>
    <w:rsid w:val="007E4A76"/>
    <w:rsid w:val="007F3A2B"/>
    <w:rsid w:val="00807B9B"/>
    <w:rsid w:val="008124F5"/>
    <w:rsid w:val="008200D7"/>
    <w:rsid w:val="008218B8"/>
    <w:rsid w:val="00823EAD"/>
    <w:rsid w:val="00823EC3"/>
    <w:rsid w:val="008266B2"/>
    <w:rsid w:val="00837699"/>
    <w:rsid w:val="008376DA"/>
    <w:rsid w:val="008504F0"/>
    <w:rsid w:val="008627BC"/>
    <w:rsid w:val="00862FD5"/>
    <w:rsid w:val="00866A76"/>
    <w:rsid w:val="008763D0"/>
    <w:rsid w:val="00876890"/>
    <w:rsid w:val="00877B93"/>
    <w:rsid w:val="00877EFD"/>
    <w:rsid w:val="008824CF"/>
    <w:rsid w:val="008842EF"/>
    <w:rsid w:val="0088701F"/>
    <w:rsid w:val="008942C1"/>
    <w:rsid w:val="008A0D14"/>
    <w:rsid w:val="008A3124"/>
    <w:rsid w:val="008B3680"/>
    <w:rsid w:val="008B7E29"/>
    <w:rsid w:val="008C08DF"/>
    <w:rsid w:val="008D6B21"/>
    <w:rsid w:val="008E7702"/>
    <w:rsid w:val="008F413D"/>
    <w:rsid w:val="008F4AE1"/>
    <w:rsid w:val="00900911"/>
    <w:rsid w:val="009049FD"/>
    <w:rsid w:val="009166C1"/>
    <w:rsid w:val="00916AF1"/>
    <w:rsid w:val="00916E2E"/>
    <w:rsid w:val="0092319B"/>
    <w:rsid w:val="009237BD"/>
    <w:rsid w:val="009362EE"/>
    <w:rsid w:val="0095264F"/>
    <w:rsid w:val="00954C92"/>
    <w:rsid w:val="00970750"/>
    <w:rsid w:val="00980020"/>
    <w:rsid w:val="0099018A"/>
    <w:rsid w:val="009940E9"/>
    <w:rsid w:val="009B0DA2"/>
    <w:rsid w:val="009B21D1"/>
    <w:rsid w:val="009B7957"/>
    <w:rsid w:val="009C024B"/>
    <w:rsid w:val="009C02E4"/>
    <w:rsid w:val="009C107E"/>
    <w:rsid w:val="009C272F"/>
    <w:rsid w:val="009C6C35"/>
    <w:rsid w:val="009C70CA"/>
    <w:rsid w:val="009C7E23"/>
    <w:rsid w:val="009D0BF3"/>
    <w:rsid w:val="009E46EA"/>
    <w:rsid w:val="009F43D6"/>
    <w:rsid w:val="009F5754"/>
    <w:rsid w:val="009F60AA"/>
    <w:rsid w:val="00A041CD"/>
    <w:rsid w:val="00A16F18"/>
    <w:rsid w:val="00A17002"/>
    <w:rsid w:val="00A20CEB"/>
    <w:rsid w:val="00A32171"/>
    <w:rsid w:val="00A32310"/>
    <w:rsid w:val="00A329F7"/>
    <w:rsid w:val="00A33FCC"/>
    <w:rsid w:val="00A551A4"/>
    <w:rsid w:val="00A60BD7"/>
    <w:rsid w:val="00A70B31"/>
    <w:rsid w:val="00A812CC"/>
    <w:rsid w:val="00A81396"/>
    <w:rsid w:val="00A85488"/>
    <w:rsid w:val="00A85FB0"/>
    <w:rsid w:val="00A91370"/>
    <w:rsid w:val="00A95127"/>
    <w:rsid w:val="00AB7344"/>
    <w:rsid w:val="00AC1E20"/>
    <w:rsid w:val="00AC285F"/>
    <w:rsid w:val="00AD2919"/>
    <w:rsid w:val="00AE609D"/>
    <w:rsid w:val="00AF0017"/>
    <w:rsid w:val="00AF432A"/>
    <w:rsid w:val="00B062B0"/>
    <w:rsid w:val="00B067BD"/>
    <w:rsid w:val="00B069FF"/>
    <w:rsid w:val="00B10F45"/>
    <w:rsid w:val="00B1419A"/>
    <w:rsid w:val="00B168D6"/>
    <w:rsid w:val="00B1707E"/>
    <w:rsid w:val="00B208B1"/>
    <w:rsid w:val="00B26FFE"/>
    <w:rsid w:val="00B35B36"/>
    <w:rsid w:val="00B36CBD"/>
    <w:rsid w:val="00B51E28"/>
    <w:rsid w:val="00B53842"/>
    <w:rsid w:val="00B646BA"/>
    <w:rsid w:val="00B80C17"/>
    <w:rsid w:val="00B82087"/>
    <w:rsid w:val="00B82324"/>
    <w:rsid w:val="00B83586"/>
    <w:rsid w:val="00BA0FBD"/>
    <w:rsid w:val="00BA785A"/>
    <w:rsid w:val="00BB38C6"/>
    <w:rsid w:val="00BC3D56"/>
    <w:rsid w:val="00BC4973"/>
    <w:rsid w:val="00BD73DA"/>
    <w:rsid w:val="00BE072F"/>
    <w:rsid w:val="00BE4E34"/>
    <w:rsid w:val="00BF06E8"/>
    <w:rsid w:val="00BF45CD"/>
    <w:rsid w:val="00BF4F88"/>
    <w:rsid w:val="00C01B55"/>
    <w:rsid w:val="00C048C9"/>
    <w:rsid w:val="00C20625"/>
    <w:rsid w:val="00C225B3"/>
    <w:rsid w:val="00C22B7D"/>
    <w:rsid w:val="00C3008A"/>
    <w:rsid w:val="00C44EE3"/>
    <w:rsid w:val="00C475AB"/>
    <w:rsid w:val="00C50AFC"/>
    <w:rsid w:val="00C573AA"/>
    <w:rsid w:val="00C63837"/>
    <w:rsid w:val="00C7475E"/>
    <w:rsid w:val="00C75F26"/>
    <w:rsid w:val="00C976E7"/>
    <w:rsid w:val="00CA73D2"/>
    <w:rsid w:val="00CA77F6"/>
    <w:rsid w:val="00CB30DD"/>
    <w:rsid w:val="00CB56A0"/>
    <w:rsid w:val="00CB5F8C"/>
    <w:rsid w:val="00CB7279"/>
    <w:rsid w:val="00CC1136"/>
    <w:rsid w:val="00CC64A7"/>
    <w:rsid w:val="00CD4DF9"/>
    <w:rsid w:val="00CE2BC3"/>
    <w:rsid w:val="00CE303A"/>
    <w:rsid w:val="00CE678F"/>
    <w:rsid w:val="00CF72A2"/>
    <w:rsid w:val="00D04017"/>
    <w:rsid w:val="00D0680F"/>
    <w:rsid w:val="00D1237D"/>
    <w:rsid w:val="00D22A5C"/>
    <w:rsid w:val="00D263BE"/>
    <w:rsid w:val="00D32819"/>
    <w:rsid w:val="00D40DC0"/>
    <w:rsid w:val="00D43AC2"/>
    <w:rsid w:val="00D61438"/>
    <w:rsid w:val="00D7058A"/>
    <w:rsid w:val="00D77054"/>
    <w:rsid w:val="00D87C69"/>
    <w:rsid w:val="00D95DB8"/>
    <w:rsid w:val="00D96236"/>
    <w:rsid w:val="00DA4634"/>
    <w:rsid w:val="00DA56BC"/>
    <w:rsid w:val="00DA6AC4"/>
    <w:rsid w:val="00DC3C17"/>
    <w:rsid w:val="00DC7550"/>
    <w:rsid w:val="00DD2C16"/>
    <w:rsid w:val="00DD55E7"/>
    <w:rsid w:val="00DD594D"/>
    <w:rsid w:val="00DE2F69"/>
    <w:rsid w:val="00DF0B65"/>
    <w:rsid w:val="00DF4549"/>
    <w:rsid w:val="00DF45EE"/>
    <w:rsid w:val="00DF7704"/>
    <w:rsid w:val="00E16F59"/>
    <w:rsid w:val="00E2658E"/>
    <w:rsid w:val="00E341C4"/>
    <w:rsid w:val="00E35961"/>
    <w:rsid w:val="00E428FA"/>
    <w:rsid w:val="00E467D9"/>
    <w:rsid w:val="00E529A9"/>
    <w:rsid w:val="00E54D24"/>
    <w:rsid w:val="00E562A7"/>
    <w:rsid w:val="00E57611"/>
    <w:rsid w:val="00E62F6E"/>
    <w:rsid w:val="00E647AA"/>
    <w:rsid w:val="00E67FE0"/>
    <w:rsid w:val="00E73D48"/>
    <w:rsid w:val="00E76EA3"/>
    <w:rsid w:val="00E81099"/>
    <w:rsid w:val="00E83F60"/>
    <w:rsid w:val="00E847E0"/>
    <w:rsid w:val="00E9693E"/>
    <w:rsid w:val="00E96981"/>
    <w:rsid w:val="00EA15E3"/>
    <w:rsid w:val="00EA5BF5"/>
    <w:rsid w:val="00EB059D"/>
    <w:rsid w:val="00EB0D4D"/>
    <w:rsid w:val="00EB3901"/>
    <w:rsid w:val="00EB3C41"/>
    <w:rsid w:val="00EC27F7"/>
    <w:rsid w:val="00EC7240"/>
    <w:rsid w:val="00ED1D1F"/>
    <w:rsid w:val="00ED201D"/>
    <w:rsid w:val="00ED4D39"/>
    <w:rsid w:val="00EE3498"/>
    <w:rsid w:val="00EE6DEC"/>
    <w:rsid w:val="00EF7DC0"/>
    <w:rsid w:val="00F0111F"/>
    <w:rsid w:val="00F01FD3"/>
    <w:rsid w:val="00F06B48"/>
    <w:rsid w:val="00F10BA8"/>
    <w:rsid w:val="00F1186D"/>
    <w:rsid w:val="00F16ECD"/>
    <w:rsid w:val="00F421F7"/>
    <w:rsid w:val="00F43B7C"/>
    <w:rsid w:val="00F46C28"/>
    <w:rsid w:val="00F55FAD"/>
    <w:rsid w:val="00F6359A"/>
    <w:rsid w:val="00F648F2"/>
    <w:rsid w:val="00F73401"/>
    <w:rsid w:val="00F76CA2"/>
    <w:rsid w:val="00F80C8C"/>
    <w:rsid w:val="00F83907"/>
    <w:rsid w:val="00FB3171"/>
    <w:rsid w:val="00FB5AF3"/>
    <w:rsid w:val="00FB5BC7"/>
    <w:rsid w:val="00FC2901"/>
    <w:rsid w:val="00FC297E"/>
    <w:rsid w:val="00FC41BF"/>
    <w:rsid w:val="00FC5954"/>
    <w:rsid w:val="00FC5C8C"/>
    <w:rsid w:val="00FD3E00"/>
    <w:rsid w:val="00FE3DAC"/>
    <w:rsid w:val="00FE6A3E"/>
    <w:rsid w:val="00FF3BDD"/>
    <w:rsid w:val="00FF6106"/>
    <w:rsid w:val="01073591"/>
    <w:rsid w:val="011863EE"/>
    <w:rsid w:val="01192C1F"/>
    <w:rsid w:val="012136F4"/>
    <w:rsid w:val="012E770C"/>
    <w:rsid w:val="013A279C"/>
    <w:rsid w:val="016B4AC0"/>
    <w:rsid w:val="01AE12BB"/>
    <w:rsid w:val="01CA3F1A"/>
    <w:rsid w:val="01EA03A9"/>
    <w:rsid w:val="021147D5"/>
    <w:rsid w:val="02130A88"/>
    <w:rsid w:val="02181152"/>
    <w:rsid w:val="021B1804"/>
    <w:rsid w:val="022C6982"/>
    <w:rsid w:val="02316CFA"/>
    <w:rsid w:val="0237612B"/>
    <w:rsid w:val="025F3783"/>
    <w:rsid w:val="02820FAE"/>
    <w:rsid w:val="02892727"/>
    <w:rsid w:val="029702A0"/>
    <w:rsid w:val="02D47275"/>
    <w:rsid w:val="02D91237"/>
    <w:rsid w:val="02ED2C91"/>
    <w:rsid w:val="03031360"/>
    <w:rsid w:val="030659D3"/>
    <w:rsid w:val="033C60AA"/>
    <w:rsid w:val="03404B71"/>
    <w:rsid w:val="034060E4"/>
    <w:rsid w:val="036E4638"/>
    <w:rsid w:val="037A3AA7"/>
    <w:rsid w:val="039A654A"/>
    <w:rsid w:val="03A573D8"/>
    <w:rsid w:val="03BB1D6C"/>
    <w:rsid w:val="03D54256"/>
    <w:rsid w:val="040835FF"/>
    <w:rsid w:val="04335073"/>
    <w:rsid w:val="043943AA"/>
    <w:rsid w:val="044B0513"/>
    <w:rsid w:val="046B0A59"/>
    <w:rsid w:val="046F72A5"/>
    <w:rsid w:val="04700DA8"/>
    <w:rsid w:val="048744F5"/>
    <w:rsid w:val="04C248B7"/>
    <w:rsid w:val="04E63734"/>
    <w:rsid w:val="0532184E"/>
    <w:rsid w:val="05427468"/>
    <w:rsid w:val="05731549"/>
    <w:rsid w:val="05780D28"/>
    <w:rsid w:val="059913DA"/>
    <w:rsid w:val="05A47696"/>
    <w:rsid w:val="05D20ED5"/>
    <w:rsid w:val="05E5616D"/>
    <w:rsid w:val="05EB7608"/>
    <w:rsid w:val="05FF0AFC"/>
    <w:rsid w:val="062736E9"/>
    <w:rsid w:val="06A34B9F"/>
    <w:rsid w:val="06A80CC4"/>
    <w:rsid w:val="06B1499B"/>
    <w:rsid w:val="06DA075B"/>
    <w:rsid w:val="07106873"/>
    <w:rsid w:val="07260534"/>
    <w:rsid w:val="074E54CF"/>
    <w:rsid w:val="07511298"/>
    <w:rsid w:val="075532A0"/>
    <w:rsid w:val="07671A68"/>
    <w:rsid w:val="077B7F68"/>
    <w:rsid w:val="07927288"/>
    <w:rsid w:val="07A60DDF"/>
    <w:rsid w:val="07E20DC9"/>
    <w:rsid w:val="08444066"/>
    <w:rsid w:val="084A7B62"/>
    <w:rsid w:val="084F4F9C"/>
    <w:rsid w:val="08817B6A"/>
    <w:rsid w:val="088759B2"/>
    <w:rsid w:val="08950D39"/>
    <w:rsid w:val="08AD13DA"/>
    <w:rsid w:val="08B805B3"/>
    <w:rsid w:val="08F1367A"/>
    <w:rsid w:val="08FF4FAC"/>
    <w:rsid w:val="090C7B9F"/>
    <w:rsid w:val="09101A07"/>
    <w:rsid w:val="091267EC"/>
    <w:rsid w:val="09160A8C"/>
    <w:rsid w:val="092461D7"/>
    <w:rsid w:val="09423909"/>
    <w:rsid w:val="09595A6C"/>
    <w:rsid w:val="095D5673"/>
    <w:rsid w:val="0962067D"/>
    <w:rsid w:val="096B26DE"/>
    <w:rsid w:val="09957B84"/>
    <w:rsid w:val="099A7A3B"/>
    <w:rsid w:val="09A45C2A"/>
    <w:rsid w:val="09B52858"/>
    <w:rsid w:val="09F60A55"/>
    <w:rsid w:val="09FB0399"/>
    <w:rsid w:val="0A057AD0"/>
    <w:rsid w:val="0A086CFC"/>
    <w:rsid w:val="0A131DC6"/>
    <w:rsid w:val="0A165881"/>
    <w:rsid w:val="0A1931C5"/>
    <w:rsid w:val="0A26538D"/>
    <w:rsid w:val="0A2F7010"/>
    <w:rsid w:val="0A63354A"/>
    <w:rsid w:val="0A6E2822"/>
    <w:rsid w:val="0A766000"/>
    <w:rsid w:val="0A967580"/>
    <w:rsid w:val="0AAA48E8"/>
    <w:rsid w:val="0AB614DF"/>
    <w:rsid w:val="0ABD286D"/>
    <w:rsid w:val="0AC04B0F"/>
    <w:rsid w:val="0AD11E75"/>
    <w:rsid w:val="0AD513AD"/>
    <w:rsid w:val="0AD6169E"/>
    <w:rsid w:val="0AE416F7"/>
    <w:rsid w:val="0AF74B14"/>
    <w:rsid w:val="0B3A6C9C"/>
    <w:rsid w:val="0B3C7C36"/>
    <w:rsid w:val="0B416FFB"/>
    <w:rsid w:val="0B454CF7"/>
    <w:rsid w:val="0B540E2E"/>
    <w:rsid w:val="0B74097B"/>
    <w:rsid w:val="0B925DD0"/>
    <w:rsid w:val="0B9475AC"/>
    <w:rsid w:val="0BE61D1B"/>
    <w:rsid w:val="0C107B9C"/>
    <w:rsid w:val="0C122107"/>
    <w:rsid w:val="0C1A02C2"/>
    <w:rsid w:val="0C364685"/>
    <w:rsid w:val="0C552D55"/>
    <w:rsid w:val="0C6E02C3"/>
    <w:rsid w:val="0C8A49D1"/>
    <w:rsid w:val="0C8E7FF1"/>
    <w:rsid w:val="0C954EAC"/>
    <w:rsid w:val="0C9A2887"/>
    <w:rsid w:val="0D78167D"/>
    <w:rsid w:val="0D88562A"/>
    <w:rsid w:val="0D9167CF"/>
    <w:rsid w:val="0D9A3CED"/>
    <w:rsid w:val="0DA56466"/>
    <w:rsid w:val="0DA941E4"/>
    <w:rsid w:val="0DB30A8A"/>
    <w:rsid w:val="0DC476AD"/>
    <w:rsid w:val="0DFC45CE"/>
    <w:rsid w:val="0DFC72FF"/>
    <w:rsid w:val="0E0B1B42"/>
    <w:rsid w:val="0E105406"/>
    <w:rsid w:val="0E3160C8"/>
    <w:rsid w:val="0E321F27"/>
    <w:rsid w:val="0E411B3F"/>
    <w:rsid w:val="0E5F6B77"/>
    <w:rsid w:val="0E666B5E"/>
    <w:rsid w:val="0E884844"/>
    <w:rsid w:val="0E92627C"/>
    <w:rsid w:val="0EAD1121"/>
    <w:rsid w:val="0EC54DF5"/>
    <w:rsid w:val="0F57167C"/>
    <w:rsid w:val="0F591293"/>
    <w:rsid w:val="0F665A86"/>
    <w:rsid w:val="0F6B7A28"/>
    <w:rsid w:val="0F6D49C3"/>
    <w:rsid w:val="0F6F13D3"/>
    <w:rsid w:val="0F73187E"/>
    <w:rsid w:val="0F9C29B1"/>
    <w:rsid w:val="0FA2106B"/>
    <w:rsid w:val="0FAA5588"/>
    <w:rsid w:val="0FAB538A"/>
    <w:rsid w:val="0FAC3208"/>
    <w:rsid w:val="0FB95A35"/>
    <w:rsid w:val="0FC7550E"/>
    <w:rsid w:val="0FD92306"/>
    <w:rsid w:val="0FE93503"/>
    <w:rsid w:val="0FF94003"/>
    <w:rsid w:val="10015070"/>
    <w:rsid w:val="1017657C"/>
    <w:rsid w:val="1052436B"/>
    <w:rsid w:val="10653B7B"/>
    <w:rsid w:val="10875534"/>
    <w:rsid w:val="10B459B3"/>
    <w:rsid w:val="10CC1D00"/>
    <w:rsid w:val="10CE1D01"/>
    <w:rsid w:val="11020127"/>
    <w:rsid w:val="11042602"/>
    <w:rsid w:val="110758ED"/>
    <w:rsid w:val="11120C27"/>
    <w:rsid w:val="11357601"/>
    <w:rsid w:val="114A3FE3"/>
    <w:rsid w:val="1182686E"/>
    <w:rsid w:val="11B45640"/>
    <w:rsid w:val="11BC588A"/>
    <w:rsid w:val="11C5312D"/>
    <w:rsid w:val="11C676FA"/>
    <w:rsid w:val="11CC2C60"/>
    <w:rsid w:val="11DF6BCF"/>
    <w:rsid w:val="11E9219A"/>
    <w:rsid w:val="11FB79E1"/>
    <w:rsid w:val="121216F1"/>
    <w:rsid w:val="12374966"/>
    <w:rsid w:val="123D575B"/>
    <w:rsid w:val="12495049"/>
    <w:rsid w:val="124F64A1"/>
    <w:rsid w:val="129B1443"/>
    <w:rsid w:val="12A30C6A"/>
    <w:rsid w:val="12C168B6"/>
    <w:rsid w:val="12C34C94"/>
    <w:rsid w:val="131119A8"/>
    <w:rsid w:val="13113DD4"/>
    <w:rsid w:val="132A0CBC"/>
    <w:rsid w:val="13401802"/>
    <w:rsid w:val="1348247A"/>
    <w:rsid w:val="13693592"/>
    <w:rsid w:val="13760A7F"/>
    <w:rsid w:val="13791C5E"/>
    <w:rsid w:val="13795534"/>
    <w:rsid w:val="13902D61"/>
    <w:rsid w:val="13956CE4"/>
    <w:rsid w:val="139F7586"/>
    <w:rsid w:val="13B90376"/>
    <w:rsid w:val="13E56004"/>
    <w:rsid w:val="13EF1274"/>
    <w:rsid w:val="14551336"/>
    <w:rsid w:val="14923BA2"/>
    <w:rsid w:val="14AB1989"/>
    <w:rsid w:val="14B94E8C"/>
    <w:rsid w:val="14F64B6A"/>
    <w:rsid w:val="14F64CBD"/>
    <w:rsid w:val="14F656CC"/>
    <w:rsid w:val="150E07B9"/>
    <w:rsid w:val="15172107"/>
    <w:rsid w:val="15236D87"/>
    <w:rsid w:val="15256F1D"/>
    <w:rsid w:val="1560116C"/>
    <w:rsid w:val="1578154F"/>
    <w:rsid w:val="157D5AA9"/>
    <w:rsid w:val="15861B5E"/>
    <w:rsid w:val="15930798"/>
    <w:rsid w:val="15A05265"/>
    <w:rsid w:val="15B11221"/>
    <w:rsid w:val="15D37A4B"/>
    <w:rsid w:val="15D46344"/>
    <w:rsid w:val="15D613D2"/>
    <w:rsid w:val="161C368C"/>
    <w:rsid w:val="162E52A5"/>
    <w:rsid w:val="16327DAB"/>
    <w:rsid w:val="164B45F1"/>
    <w:rsid w:val="1651030E"/>
    <w:rsid w:val="167C36B6"/>
    <w:rsid w:val="1680522D"/>
    <w:rsid w:val="168626AD"/>
    <w:rsid w:val="16992AD8"/>
    <w:rsid w:val="16B35FC7"/>
    <w:rsid w:val="16E3314D"/>
    <w:rsid w:val="16EA1A18"/>
    <w:rsid w:val="16EE57A4"/>
    <w:rsid w:val="16F17A00"/>
    <w:rsid w:val="1708712B"/>
    <w:rsid w:val="1729046E"/>
    <w:rsid w:val="1731510D"/>
    <w:rsid w:val="17333191"/>
    <w:rsid w:val="175613C2"/>
    <w:rsid w:val="17725B24"/>
    <w:rsid w:val="1792368E"/>
    <w:rsid w:val="17A47AD1"/>
    <w:rsid w:val="17AF0F13"/>
    <w:rsid w:val="17C85220"/>
    <w:rsid w:val="17CD47DF"/>
    <w:rsid w:val="17D7788E"/>
    <w:rsid w:val="17E14705"/>
    <w:rsid w:val="18205118"/>
    <w:rsid w:val="184D7428"/>
    <w:rsid w:val="18604F28"/>
    <w:rsid w:val="186B3909"/>
    <w:rsid w:val="187A3B3D"/>
    <w:rsid w:val="187E460D"/>
    <w:rsid w:val="18925671"/>
    <w:rsid w:val="18940B76"/>
    <w:rsid w:val="18CA48C9"/>
    <w:rsid w:val="18FF1821"/>
    <w:rsid w:val="190C68C0"/>
    <w:rsid w:val="19147224"/>
    <w:rsid w:val="191F4CC7"/>
    <w:rsid w:val="19520625"/>
    <w:rsid w:val="1967701E"/>
    <w:rsid w:val="19707100"/>
    <w:rsid w:val="197E7326"/>
    <w:rsid w:val="198368AE"/>
    <w:rsid w:val="198509FA"/>
    <w:rsid w:val="19A04F60"/>
    <w:rsid w:val="19A20D58"/>
    <w:rsid w:val="19A23AB4"/>
    <w:rsid w:val="19B2102D"/>
    <w:rsid w:val="19B36593"/>
    <w:rsid w:val="19BE215E"/>
    <w:rsid w:val="19D67B51"/>
    <w:rsid w:val="19DD4967"/>
    <w:rsid w:val="1A047F66"/>
    <w:rsid w:val="1A132A52"/>
    <w:rsid w:val="1A6843FF"/>
    <w:rsid w:val="1A830564"/>
    <w:rsid w:val="1A8407A4"/>
    <w:rsid w:val="1A9133E3"/>
    <w:rsid w:val="1AB51296"/>
    <w:rsid w:val="1ADD3E4A"/>
    <w:rsid w:val="1AE97AE7"/>
    <w:rsid w:val="1AF13750"/>
    <w:rsid w:val="1B0B511D"/>
    <w:rsid w:val="1B2F2F40"/>
    <w:rsid w:val="1B3E075A"/>
    <w:rsid w:val="1B3F161E"/>
    <w:rsid w:val="1B961B24"/>
    <w:rsid w:val="1BB562DD"/>
    <w:rsid w:val="1C043181"/>
    <w:rsid w:val="1C1018A5"/>
    <w:rsid w:val="1C2E3235"/>
    <w:rsid w:val="1C37611E"/>
    <w:rsid w:val="1C6568C1"/>
    <w:rsid w:val="1C863D6D"/>
    <w:rsid w:val="1C91105E"/>
    <w:rsid w:val="1C99661D"/>
    <w:rsid w:val="1CD34B8E"/>
    <w:rsid w:val="1CEA4D97"/>
    <w:rsid w:val="1D1035B0"/>
    <w:rsid w:val="1D143DDD"/>
    <w:rsid w:val="1D1638A0"/>
    <w:rsid w:val="1D281CF6"/>
    <w:rsid w:val="1D282061"/>
    <w:rsid w:val="1D3E5722"/>
    <w:rsid w:val="1D444C8F"/>
    <w:rsid w:val="1D5E10DB"/>
    <w:rsid w:val="1D6007FE"/>
    <w:rsid w:val="1D7A2685"/>
    <w:rsid w:val="1DB76D7C"/>
    <w:rsid w:val="1DB92C73"/>
    <w:rsid w:val="1DD76974"/>
    <w:rsid w:val="1DDF327B"/>
    <w:rsid w:val="1DEA1774"/>
    <w:rsid w:val="1DEA416E"/>
    <w:rsid w:val="1E051D0F"/>
    <w:rsid w:val="1E0524EF"/>
    <w:rsid w:val="1E421439"/>
    <w:rsid w:val="1E8318EC"/>
    <w:rsid w:val="1E892898"/>
    <w:rsid w:val="1E9B2A6E"/>
    <w:rsid w:val="1EF17581"/>
    <w:rsid w:val="1F0017F3"/>
    <w:rsid w:val="1F122D30"/>
    <w:rsid w:val="1F235465"/>
    <w:rsid w:val="1F31388B"/>
    <w:rsid w:val="1F797C9D"/>
    <w:rsid w:val="1FF12F5B"/>
    <w:rsid w:val="1FF97A4C"/>
    <w:rsid w:val="200921FE"/>
    <w:rsid w:val="200D0C05"/>
    <w:rsid w:val="200E6596"/>
    <w:rsid w:val="2040730C"/>
    <w:rsid w:val="206B006B"/>
    <w:rsid w:val="20730C39"/>
    <w:rsid w:val="209E3FD8"/>
    <w:rsid w:val="209F6845"/>
    <w:rsid w:val="20A03E8A"/>
    <w:rsid w:val="20C1097F"/>
    <w:rsid w:val="20CE086C"/>
    <w:rsid w:val="20EC135F"/>
    <w:rsid w:val="21157427"/>
    <w:rsid w:val="211E2E42"/>
    <w:rsid w:val="21316F3F"/>
    <w:rsid w:val="21345379"/>
    <w:rsid w:val="217B1CD7"/>
    <w:rsid w:val="21CA3134"/>
    <w:rsid w:val="21F91F85"/>
    <w:rsid w:val="21FA7AAB"/>
    <w:rsid w:val="22046942"/>
    <w:rsid w:val="22175167"/>
    <w:rsid w:val="222A2EDD"/>
    <w:rsid w:val="22541247"/>
    <w:rsid w:val="22553239"/>
    <w:rsid w:val="2269658F"/>
    <w:rsid w:val="22895994"/>
    <w:rsid w:val="228C080C"/>
    <w:rsid w:val="229755F9"/>
    <w:rsid w:val="22A654D4"/>
    <w:rsid w:val="22A67580"/>
    <w:rsid w:val="22A85759"/>
    <w:rsid w:val="22C205C9"/>
    <w:rsid w:val="22D80A20"/>
    <w:rsid w:val="231177A3"/>
    <w:rsid w:val="2336761E"/>
    <w:rsid w:val="233B29C7"/>
    <w:rsid w:val="233D49D8"/>
    <w:rsid w:val="235115EC"/>
    <w:rsid w:val="23661ABF"/>
    <w:rsid w:val="23690765"/>
    <w:rsid w:val="23D71A69"/>
    <w:rsid w:val="23DE2C20"/>
    <w:rsid w:val="23E24A3B"/>
    <w:rsid w:val="23E3071D"/>
    <w:rsid w:val="23EC43F4"/>
    <w:rsid w:val="23F70454"/>
    <w:rsid w:val="23FC6FF3"/>
    <w:rsid w:val="24172A7F"/>
    <w:rsid w:val="242B0A77"/>
    <w:rsid w:val="24462491"/>
    <w:rsid w:val="24584C8D"/>
    <w:rsid w:val="24962525"/>
    <w:rsid w:val="24A23F63"/>
    <w:rsid w:val="24BB46D0"/>
    <w:rsid w:val="24C6444F"/>
    <w:rsid w:val="24D40A88"/>
    <w:rsid w:val="24DD4E2B"/>
    <w:rsid w:val="24DF1940"/>
    <w:rsid w:val="24E92F7E"/>
    <w:rsid w:val="24FA5A8C"/>
    <w:rsid w:val="25093830"/>
    <w:rsid w:val="2533755C"/>
    <w:rsid w:val="253D3AD7"/>
    <w:rsid w:val="25454A22"/>
    <w:rsid w:val="256E41DE"/>
    <w:rsid w:val="257D1477"/>
    <w:rsid w:val="259176DE"/>
    <w:rsid w:val="25C30F78"/>
    <w:rsid w:val="25D43FE6"/>
    <w:rsid w:val="26037C2F"/>
    <w:rsid w:val="262C2CF9"/>
    <w:rsid w:val="262D4649"/>
    <w:rsid w:val="264B119C"/>
    <w:rsid w:val="26552348"/>
    <w:rsid w:val="265C3A53"/>
    <w:rsid w:val="26A95FC0"/>
    <w:rsid w:val="26B1325B"/>
    <w:rsid w:val="26CA3EF0"/>
    <w:rsid w:val="26CB6EF3"/>
    <w:rsid w:val="26D41033"/>
    <w:rsid w:val="26EB3E67"/>
    <w:rsid w:val="27055C6A"/>
    <w:rsid w:val="27106D7A"/>
    <w:rsid w:val="271C2893"/>
    <w:rsid w:val="273C607F"/>
    <w:rsid w:val="273D761C"/>
    <w:rsid w:val="27412F26"/>
    <w:rsid w:val="274D0353"/>
    <w:rsid w:val="274F3317"/>
    <w:rsid w:val="275324C4"/>
    <w:rsid w:val="277052E6"/>
    <w:rsid w:val="278C4A4D"/>
    <w:rsid w:val="278E2DFF"/>
    <w:rsid w:val="2792141F"/>
    <w:rsid w:val="27BD192B"/>
    <w:rsid w:val="27CF77AB"/>
    <w:rsid w:val="27DC4CCF"/>
    <w:rsid w:val="28214475"/>
    <w:rsid w:val="2843760F"/>
    <w:rsid w:val="2846063D"/>
    <w:rsid w:val="28491538"/>
    <w:rsid w:val="28722B99"/>
    <w:rsid w:val="287865BB"/>
    <w:rsid w:val="289E0A26"/>
    <w:rsid w:val="28A644E9"/>
    <w:rsid w:val="28B37BA6"/>
    <w:rsid w:val="28C13CF8"/>
    <w:rsid w:val="28C72864"/>
    <w:rsid w:val="28CC617B"/>
    <w:rsid w:val="28D766A6"/>
    <w:rsid w:val="28EF0D6E"/>
    <w:rsid w:val="2912392D"/>
    <w:rsid w:val="294A7C11"/>
    <w:rsid w:val="294E1420"/>
    <w:rsid w:val="2963219E"/>
    <w:rsid w:val="296D4B9C"/>
    <w:rsid w:val="2979194C"/>
    <w:rsid w:val="297E1C87"/>
    <w:rsid w:val="29810DC0"/>
    <w:rsid w:val="29916FED"/>
    <w:rsid w:val="29D25BB7"/>
    <w:rsid w:val="29D316AE"/>
    <w:rsid w:val="2A334AA0"/>
    <w:rsid w:val="2A50295E"/>
    <w:rsid w:val="2A554419"/>
    <w:rsid w:val="2A574325"/>
    <w:rsid w:val="2A697656"/>
    <w:rsid w:val="2A830C93"/>
    <w:rsid w:val="2A88031D"/>
    <w:rsid w:val="2AAA746B"/>
    <w:rsid w:val="2AC75468"/>
    <w:rsid w:val="2AE92E67"/>
    <w:rsid w:val="2AEA2007"/>
    <w:rsid w:val="2B1428E5"/>
    <w:rsid w:val="2B182F27"/>
    <w:rsid w:val="2B1904D7"/>
    <w:rsid w:val="2B1D115A"/>
    <w:rsid w:val="2B36591F"/>
    <w:rsid w:val="2B3F33A3"/>
    <w:rsid w:val="2B4B05E4"/>
    <w:rsid w:val="2B502629"/>
    <w:rsid w:val="2B791588"/>
    <w:rsid w:val="2B800109"/>
    <w:rsid w:val="2B9B5E5B"/>
    <w:rsid w:val="2BD1110F"/>
    <w:rsid w:val="2BD13B0C"/>
    <w:rsid w:val="2BDB7927"/>
    <w:rsid w:val="2BDE3F9A"/>
    <w:rsid w:val="2BE34131"/>
    <w:rsid w:val="2BE95AB6"/>
    <w:rsid w:val="2C3F4CB4"/>
    <w:rsid w:val="2C7F536E"/>
    <w:rsid w:val="2C800AFF"/>
    <w:rsid w:val="2C995043"/>
    <w:rsid w:val="2C9C1E8B"/>
    <w:rsid w:val="2CB05A2B"/>
    <w:rsid w:val="2CD77412"/>
    <w:rsid w:val="2CE249F9"/>
    <w:rsid w:val="2CFB7657"/>
    <w:rsid w:val="2D093A87"/>
    <w:rsid w:val="2D1A394F"/>
    <w:rsid w:val="2D1B7252"/>
    <w:rsid w:val="2D1D1E3F"/>
    <w:rsid w:val="2D220AC6"/>
    <w:rsid w:val="2D2B4ABA"/>
    <w:rsid w:val="2D67353A"/>
    <w:rsid w:val="2D6C3F53"/>
    <w:rsid w:val="2D716CEA"/>
    <w:rsid w:val="2D7E450C"/>
    <w:rsid w:val="2D8172D3"/>
    <w:rsid w:val="2DA448F5"/>
    <w:rsid w:val="2DB94CBF"/>
    <w:rsid w:val="2DC54AD0"/>
    <w:rsid w:val="2DCD0A11"/>
    <w:rsid w:val="2DFF7CF3"/>
    <w:rsid w:val="2E23315A"/>
    <w:rsid w:val="2E4A464E"/>
    <w:rsid w:val="2E5237ED"/>
    <w:rsid w:val="2E5F79A0"/>
    <w:rsid w:val="2E756E38"/>
    <w:rsid w:val="2E9372BE"/>
    <w:rsid w:val="2E992F8E"/>
    <w:rsid w:val="2F06784A"/>
    <w:rsid w:val="2F1873DE"/>
    <w:rsid w:val="2F1A59E5"/>
    <w:rsid w:val="2F286B99"/>
    <w:rsid w:val="2F330DDA"/>
    <w:rsid w:val="2F341106"/>
    <w:rsid w:val="2F3F4659"/>
    <w:rsid w:val="2F417363"/>
    <w:rsid w:val="2F5B2029"/>
    <w:rsid w:val="2F6309B5"/>
    <w:rsid w:val="2F8C203B"/>
    <w:rsid w:val="2FA379D4"/>
    <w:rsid w:val="2FBE082C"/>
    <w:rsid w:val="2FBE6FE1"/>
    <w:rsid w:val="2FDC2DDB"/>
    <w:rsid w:val="2FED4B93"/>
    <w:rsid w:val="2FF00C1B"/>
    <w:rsid w:val="30011411"/>
    <w:rsid w:val="301B7D5F"/>
    <w:rsid w:val="301D6998"/>
    <w:rsid w:val="302B04A9"/>
    <w:rsid w:val="302C1778"/>
    <w:rsid w:val="302D1011"/>
    <w:rsid w:val="302E1006"/>
    <w:rsid w:val="30425E7A"/>
    <w:rsid w:val="30462D8C"/>
    <w:rsid w:val="309D1CE9"/>
    <w:rsid w:val="30B70B68"/>
    <w:rsid w:val="30F20205"/>
    <w:rsid w:val="30FD011F"/>
    <w:rsid w:val="31203028"/>
    <w:rsid w:val="314F138E"/>
    <w:rsid w:val="31521B47"/>
    <w:rsid w:val="316255FD"/>
    <w:rsid w:val="31772EC7"/>
    <w:rsid w:val="317A48E2"/>
    <w:rsid w:val="31826398"/>
    <w:rsid w:val="319930D4"/>
    <w:rsid w:val="319C0B7F"/>
    <w:rsid w:val="31A6176F"/>
    <w:rsid w:val="31B91C6F"/>
    <w:rsid w:val="31C44982"/>
    <w:rsid w:val="32002CD1"/>
    <w:rsid w:val="321E0D93"/>
    <w:rsid w:val="322C1737"/>
    <w:rsid w:val="32351F60"/>
    <w:rsid w:val="32613001"/>
    <w:rsid w:val="3269238B"/>
    <w:rsid w:val="327F6E32"/>
    <w:rsid w:val="32807B59"/>
    <w:rsid w:val="3299257D"/>
    <w:rsid w:val="329D317D"/>
    <w:rsid w:val="32C83002"/>
    <w:rsid w:val="32E11523"/>
    <w:rsid w:val="33055414"/>
    <w:rsid w:val="33080885"/>
    <w:rsid w:val="331C64C1"/>
    <w:rsid w:val="331F1784"/>
    <w:rsid w:val="335C114A"/>
    <w:rsid w:val="33601B5C"/>
    <w:rsid w:val="336212EE"/>
    <w:rsid w:val="336F4826"/>
    <w:rsid w:val="33712A3B"/>
    <w:rsid w:val="338B581F"/>
    <w:rsid w:val="339A574D"/>
    <w:rsid w:val="33A11583"/>
    <w:rsid w:val="33A53CDC"/>
    <w:rsid w:val="33AE7D9C"/>
    <w:rsid w:val="33B624AC"/>
    <w:rsid w:val="33CF17C3"/>
    <w:rsid w:val="33CF4747"/>
    <w:rsid w:val="33EB57CA"/>
    <w:rsid w:val="341F3C17"/>
    <w:rsid w:val="34292DC7"/>
    <w:rsid w:val="34805AFE"/>
    <w:rsid w:val="3482405C"/>
    <w:rsid w:val="34853B4C"/>
    <w:rsid w:val="34A277E4"/>
    <w:rsid w:val="34A35118"/>
    <w:rsid w:val="34B466FE"/>
    <w:rsid w:val="34BE3FAB"/>
    <w:rsid w:val="34D01C11"/>
    <w:rsid w:val="34D65F64"/>
    <w:rsid w:val="34E0381D"/>
    <w:rsid w:val="350E181A"/>
    <w:rsid w:val="351E728B"/>
    <w:rsid w:val="35550CA2"/>
    <w:rsid w:val="355B34D4"/>
    <w:rsid w:val="356566D6"/>
    <w:rsid w:val="356F2A34"/>
    <w:rsid w:val="357B0B0E"/>
    <w:rsid w:val="358F2179"/>
    <w:rsid w:val="35987906"/>
    <w:rsid w:val="35A35153"/>
    <w:rsid w:val="35AB3F90"/>
    <w:rsid w:val="35B53D18"/>
    <w:rsid w:val="35D23E97"/>
    <w:rsid w:val="35F24906"/>
    <w:rsid w:val="36025307"/>
    <w:rsid w:val="360C3292"/>
    <w:rsid w:val="363A1598"/>
    <w:rsid w:val="36457516"/>
    <w:rsid w:val="365D5FBF"/>
    <w:rsid w:val="36680C83"/>
    <w:rsid w:val="36904032"/>
    <w:rsid w:val="36A03717"/>
    <w:rsid w:val="36C77188"/>
    <w:rsid w:val="36D9462F"/>
    <w:rsid w:val="36ED5D6D"/>
    <w:rsid w:val="36FB00F6"/>
    <w:rsid w:val="3710682D"/>
    <w:rsid w:val="37106DB4"/>
    <w:rsid w:val="372B7021"/>
    <w:rsid w:val="37425205"/>
    <w:rsid w:val="37505864"/>
    <w:rsid w:val="376D2DA2"/>
    <w:rsid w:val="378A0F12"/>
    <w:rsid w:val="379141BF"/>
    <w:rsid w:val="379309EF"/>
    <w:rsid w:val="379E63A4"/>
    <w:rsid w:val="37B32608"/>
    <w:rsid w:val="37B62624"/>
    <w:rsid w:val="37BD3E61"/>
    <w:rsid w:val="37DD15AA"/>
    <w:rsid w:val="37E05B98"/>
    <w:rsid w:val="37E720DC"/>
    <w:rsid w:val="382B0254"/>
    <w:rsid w:val="382E3841"/>
    <w:rsid w:val="382F5087"/>
    <w:rsid w:val="387750EE"/>
    <w:rsid w:val="38877F6D"/>
    <w:rsid w:val="3893641F"/>
    <w:rsid w:val="38D30D4B"/>
    <w:rsid w:val="38F80D91"/>
    <w:rsid w:val="38FB1854"/>
    <w:rsid w:val="39002D5F"/>
    <w:rsid w:val="39002DFE"/>
    <w:rsid w:val="391548A4"/>
    <w:rsid w:val="39495149"/>
    <w:rsid w:val="39540783"/>
    <w:rsid w:val="39700927"/>
    <w:rsid w:val="397F4A41"/>
    <w:rsid w:val="398B7341"/>
    <w:rsid w:val="399B691E"/>
    <w:rsid w:val="39AA2711"/>
    <w:rsid w:val="39AC1050"/>
    <w:rsid w:val="39C03398"/>
    <w:rsid w:val="39F01A68"/>
    <w:rsid w:val="39F03816"/>
    <w:rsid w:val="3A0C1313"/>
    <w:rsid w:val="3A1309C2"/>
    <w:rsid w:val="3A1C6238"/>
    <w:rsid w:val="3A2371A8"/>
    <w:rsid w:val="3A280790"/>
    <w:rsid w:val="3A421B79"/>
    <w:rsid w:val="3A4751CD"/>
    <w:rsid w:val="3A597388"/>
    <w:rsid w:val="3A62434D"/>
    <w:rsid w:val="3A632E87"/>
    <w:rsid w:val="3A715137"/>
    <w:rsid w:val="3A8E7CF0"/>
    <w:rsid w:val="3A9A28EE"/>
    <w:rsid w:val="3ABB4027"/>
    <w:rsid w:val="3AD2603E"/>
    <w:rsid w:val="3ADA3533"/>
    <w:rsid w:val="3AEA608B"/>
    <w:rsid w:val="3B004FDC"/>
    <w:rsid w:val="3B224D7F"/>
    <w:rsid w:val="3B4D3293"/>
    <w:rsid w:val="3B516F7F"/>
    <w:rsid w:val="3B8C4D69"/>
    <w:rsid w:val="3BB03B1D"/>
    <w:rsid w:val="3BB75EAA"/>
    <w:rsid w:val="3BD21504"/>
    <w:rsid w:val="3C6B46B6"/>
    <w:rsid w:val="3CB32172"/>
    <w:rsid w:val="3CB91EEE"/>
    <w:rsid w:val="3D3B518A"/>
    <w:rsid w:val="3D434CF6"/>
    <w:rsid w:val="3D53793B"/>
    <w:rsid w:val="3D685137"/>
    <w:rsid w:val="3D9A1F3B"/>
    <w:rsid w:val="3DC52C09"/>
    <w:rsid w:val="3DCB7637"/>
    <w:rsid w:val="3DCE786D"/>
    <w:rsid w:val="3DCF416E"/>
    <w:rsid w:val="3DD049B2"/>
    <w:rsid w:val="3DD62909"/>
    <w:rsid w:val="3DF12D21"/>
    <w:rsid w:val="3DF5589F"/>
    <w:rsid w:val="3DF63A21"/>
    <w:rsid w:val="3E2A7D25"/>
    <w:rsid w:val="3E2F3A0F"/>
    <w:rsid w:val="3E3E7246"/>
    <w:rsid w:val="3E433351"/>
    <w:rsid w:val="3E500D27"/>
    <w:rsid w:val="3E6E209E"/>
    <w:rsid w:val="3E8E2AF7"/>
    <w:rsid w:val="3EA456AD"/>
    <w:rsid w:val="3EA953E2"/>
    <w:rsid w:val="3EB30BCD"/>
    <w:rsid w:val="3EC83684"/>
    <w:rsid w:val="3EEC3F4C"/>
    <w:rsid w:val="3EF7487A"/>
    <w:rsid w:val="3EFB7289"/>
    <w:rsid w:val="3F2F3033"/>
    <w:rsid w:val="3FD657E0"/>
    <w:rsid w:val="3FFA5570"/>
    <w:rsid w:val="40176B19"/>
    <w:rsid w:val="401A339B"/>
    <w:rsid w:val="40361CC5"/>
    <w:rsid w:val="404D41E7"/>
    <w:rsid w:val="40646D0C"/>
    <w:rsid w:val="40696983"/>
    <w:rsid w:val="406E36E7"/>
    <w:rsid w:val="40AF10F4"/>
    <w:rsid w:val="40B309F8"/>
    <w:rsid w:val="40C010B9"/>
    <w:rsid w:val="40D266C5"/>
    <w:rsid w:val="40E06F20"/>
    <w:rsid w:val="40F33EE2"/>
    <w:rsid w:val="41064A86"/>
    <w:rsid w:val="41084890"/>
    <w:rsid w:val="41114F25"/>
    <w:rsid w:val="413E755D"/>
    <w:rsid w:val="414D1DC2"/>
    <w:rsid w:val="41602FAD"/>
    <w:rsid w:val="416E2E9F"/>
    <w:rsid w:val="417506F0"/>
    <w:rsid w:val="418A0B17"/>
    <w:rsid w:val="41932688"/>
    <w:rsid w:val="41947706"/>
    <w:rsid w:val="41AD51CD"/>
    <w:rsid w:val="41BA63DF"/>
    <w:rsid w:val="41C33942"/>
    <w:rsid w:val="41C44FD7"/>
    <w:rsid w:val="41C50732"/>
    <w:rsid w:val="41E945A7"/>
    <w:rsid w:val="41FB4946"/>
    <w:rsid w:val="421B1AAE"/>
    <w:rsid w:val="423C1A2D"/>
    <w:rsid w:val="42AD5DDB"/>
    <w:rsid w:val="42B80A27"/>
    <w:rsid w:val="42B90B8E"/>
    <w:rsid w:val="42D11033"/>
    <w:rsid w:val="42D1331C"/>
    <w:rsid w:val="42E84941"/>
    <w:rsid w:val="42EB101F"/>
    <w:rsid w:val="42F17674"/>
    <w:rsid w:val="42FC6350"/>
    <w:rsid w:val="430D720A"/>
    <w:rsid w:val="430E7533"/>
    <w:rsid w:val="43357621"/>
    <w:rsid w:val="4351271B"/>
    <w:rsid w:val="4359093B"/>
    <w:rsid w:val="435B2648"/>
    <w:rsid w:val="43654FAA"/>
    <w:rsid w:val="43733D70"/>
    <w:rsid w:val="43822E12"/>
    <w:rsid w:val="43A54D2B"/>
    <w:rsid w:val="43A87B24"/>
    <w:rsid w:val="43D1225A"/>
    <w:rsid w:val="43D40810"/>
    <w:rsid w:val="43E366FA"/>
    <w:rsid w:val="43F16806"/>
    <w:rsid w:val="43F6182A"/>
    <w:rsid w:val="44006BE0"/>
    <w:rsid w:val="4407381F"/>
    <w:rsid w:val="440A7BCA"/>
    <w:rsid w:val="44287211"/>
    <w:rsid w:val="446431E6"/>
    <w:rsid w:val="447050CA"/>
    <w:rsid w:val="447A6AFE"/>
    <w:rsid w:val="44913E48"/>
    <w:rsid w:val="44B6565C"/>
    <w:rsid w:val="44BA18B9"/>
    <w:rsid w:val="44EF5BEB"/>
    <w:rsid w:val="452356AE"/>
    <w:rsid w:val="45280063"/>
    <w:rsid w:val="453F64C2"/>
    <w:rsid w:val="454874CF"/>
    <w:rsid w:val="45513550"/>
    <w:rsid w:val="457C2E38"/>
    <w:rsid w:val="4580402D"/>
    <w:rsid w:val="45CC18E9"/>
    <w:rsid w:val="45F34EF7"/>
    <w:rsid w:val="45F41A5B"/>
    <w:rsid w:val="46045951"/>
    <w:rsid w:val="461560B6"/>
    <w:rsid w:val="4622744D"/>
    <w:rsid w:val="46304196"/>
    <w:rsid w:val="467F4236"/>
    <w:rsid w:val="46873D98"/>
    <w:rsid w:val="468C72C9"/>
    <w:rsid w:val="469F136E"/>
    <w:rsid w:val="46D64A85"/>
    <w:rsid w:val="46ED7A5B"/>
    <w:rsid w:val="471247BC"/>
    <w:rsid w:val="47226FD9"/>
    <w:rsid w:val="47256BA5"/>
    <w:rsid w:val="4746226C"/>
    <w:rsid w:val="474825BA"/>
    <w:rsid w:val="474E67C2"/>
    <w:rsid w:val="4775307B"/>
    <w:rsid w:val="477642BE"/>
    <w:rsid w:val="4782310E"/>
    <w:rsid w:val="47883413"/>
    <w:rsid w:val="478E0FFF"/>
    <w:rsid w:val="47A619B8"/>
    <w:rsid w:val="47AB0510"/>
    <w:rsid w:val="47AF4AA7"/>
    <w:rsid w:val="47B150AC"/>
    <w:rsid w:val="47B40C75"/>
    <w:rsid w:val="47B42327"/>
    <w:rsid w:val="480C5F3C"/>
    <w:rsid w:val="48117DCD"/>
    <w:rsid w:val="484A4A39"/>
    <w:rsid w:val="48611D38"/>
    <w:rsid w:val="48640B79"/>
    <w:rsid w:val="48A638A5"/>
    <w:rsid w:val="48B266EA"/>
    <w:rsid w:val="49021329"/>
    <w:rsid w:val="49104A69"/>
    <w:rsid w:val="49351245"/>
    <w:rsid w:val="494231A3"/>
    <w:rsid w:val="494B70A6"/>
    <w:rsid w:val="495039C6"/>
    <w:rsid w:val="49507669"/>
    <w:rsid w:val="49520049"/>
    <w:rsid w:val="49641890"/>
    <w:rsid w:val="496B0EB0"/>
    <w:rsid w:val="49766784"/>
    <w:rsid w:val="49987606"/>
    <w:rsid w:val="49C70228"/>
    <w:rsid w:val="49E07403"/>
    <w:rsid w:val="49E678AD"/>
    <w:rsid w:val="49EA6324"/>
    <w:rsid w:val="49FE3D2D"/>
    <w:rsid w:val="4A2875F0"/>
    <w:rsid w:val="4A585020"/>
    <w:rsid w:val="4A6141C0"/>
    <w:rsid w:val="4A77763C"/>
    <w:rsid w:val="4A8B7B52"/>
    <w:rsid w:val="4AA73CBD"/>
    <w:rsid w:val="4AB2379A"/>
    <w:rsid w:val="4AB8212E"/>
    <w:rsid w:val="4AE4698A"/>
    <w:rsid w:val="4AEE0BDC"/>
    <w:rsid w:val="4AEF235E"/>
    <w:rsid w:val="4AF06699"/>
    <w:rsid w:val="4AF77F1E"/>
    <w:rsid w:val="4AF84C20"/>
    <w:rsid w:val="4B054C48"/>
    <w:rsid w:val="4B091222"/>
    <w:rsid w:val="4B0A4AB7"/>
    <w:rsid w:val="4B16345F"/>
    <w:rsid w:val="4B1B370A"/>
    <w:rsid w:val="4B1C1359"/>
    <w:rsid w:val="4B6E6C91"/>
    <w:rsid w:val="4B893232"/>
    <w:rsid w:val="4B8D1332"/>
    <w:rsid w:val="4B925AD2"/>
    <w:rsid w:val="4B990803"/>
    <w:rsid w:val="4BAD1567"/>
    <w:rsid w:val="4BBD1016"/>
    <w:rsid w:val="4BBE4766"/>
    <w:rsid w:val="4BCC4457"/>
    <w:rsid w:val="4BE24B63"/>
    <w:rsid w:val="4BEB40ED"/>
    <w:rsid w:val="4BED68FD"/>
    <w:rsid w:val="4C0D565B"/>
    <w:rsid w:val="4C12645A"/>
    <w:rsid w:val="4C22797E"/>
    <w:rsid w:val="4C385415"/>
    <w:rsid w:val="4C3C21A3"/>
    <w:rsid w:val="4C583BC9"/>
    <w:rsid w:val="4C746A43"/>
    <w:rsid w:val="4C776018"/>
    <w:rsid w:val="4C875508"/>
    <w:rsid w:val="4C9F1C2B"/>
    <w:rsid w:val="4CA54934"/>
    <w:rsid w:val="4CAC46CC"/>
    <w:rsid w:val="4CBE04D7"/>
    <w:rsid w:val="4CC3381D"/>
    <w:rsid w:val="4CD82C22"/>
    <w:rsid w:val="4CDE7FD4"/>
    <w:rsid w:val="4CDF1BF4"/>
    <w:rsid w:val="4CE23492"/>
    <w:rsid w:val="4CE76EB9"/>
    <w:rsid w:val="4CEE03B5"/>
    <w:rsid w:val="4CFB77EF"/>
    <w:rsid w:val="4D034A3D"/>
    <w:rsid w:val="4D23314A"/>
    <w:rsid w:val="4D477CB0"/>
    <w:rsid w:val="4D4A301A"/>
    <w:rsid w:val="4D4D60BE"/>
    <w:rsid w:val="4D740F98"/>
    <w:rsid w:val="4D847E16"/>
    <w:rsid w:val="4D870517"/>
    <w:rsid w:val="4D9B5E79"/>
    <w:rsid w:val="4DA150FB"/>
    <w:rsid w:val="4DAB514A"/>
    <w:rsid w:val="4DDC7A65"/>
    <w:rsid w:val="4DEF5628"/>
    <w:rsid w:val="4E061825"/>
    <w:rsid w:val="4E0F1697"/>
    <w:rsid w:val="4E241889"/>
    <w:rsid w:val="4E2E44B5"/>
    <w:rsid w:val="4E3B567F"/>
    <w:rsid w:val="4E3D6F37"/>
    <w:rsid w:val="4E4361B3"/>
    <w:rsid w:val="4E4D1397"/>
    <w:rsid w:val="4E785B27"/>
    <w:rsid w:val="4E8A7793"/>
    <w:rsid w:val="4E933A24"/>
    <w:rsid w:val="4E9957F2"/>
    <w:rsid w:val="4E9B2ADB"/>
    <w:rsid w:val="4EAC34AF"/>
    <w:rsid w:val="4EE6506E"/>
    <w:rsid w:val="4F0452F1"/>
    <w:rsid w:val="4F28019F"/>
    <w:rsid w:val="4F2D4654"/>
    <w:rsid w:val="4F4B6829"/>
    <w:rsid w:val="4F500744"/>
    <w:rsid w:val="4F8C3743"/>
    <w:rsid w:val="4FA76C3F"/>
    <w:rsid w:val="4FAB2704"/>
    <w:rsid w:val="4FAD7A77"/>
    <w:rsid w:val="4FBD2D5E"/>
    <w:rsid w:val="4FC50B69"/>
    <w:rsid w:val="4FF67DDA"/>
    <w:rsid w:val="50194116"/>
    <w:rsid w:val="506503BB"/>
    <w:rsid w:val="50786605"/>
    <w:rsid w:val="508456FD"/>
    <w:rsid w:val="508B29B2"/>
    <w:rsid w:val="509672CA"/>
    <w:rsid w:val="50AD6D7F"/>
    <w:rsid w:val="50B27620"/>
    <w:rsid w:val="50B75458"/>
    <w:rsid w:val="50CF6BE9"/>
    <w:rsid w:val="50D379E7"/>
    <w:rsid w:val="50FC089B"/>
    <w:rsid w:val="511F4DB3"/>
    <w:rsid w:val="512157AD"/>
    <w:rsid w:val="51277CA7"/>
    <w:rsid w:val="513243A2"/>
    <w:rsid w:val="51480025"/>
    <w:rsid w:val="514A4004"/>
    <w:rsid w:val="517C1233"/>
    <w:rsid w:val="518965D2"/>
    <w:rsid w:val="518A1BAB"/>
    <w:rsid w:val="518A238E"/>
    <w:rsid w:val="51967CCC"/>
    <w:rsid w:val="51996DB3"/>
    <w:rsid w:val="51DF2ACC"/>
    <w:rsid w:val="520B348B"/>
    <w:rsid w:val="521E56DD"/>
    <w:rsid w:val="525B404A"/>
    <w:rsid w:val="526026AD"/>
    <w:rsid w:val="5269386D"/>
    <w:rsid w:val="52A37987"/>
    <w:rsid w:val="52C93F41"/>
    <w:rsid w:val="52DC68FD"/>
    <w:rsid w:val="52E141EC"/>
    <w:rsid w:val="52F736E1"/>
    <w:rsid w:val="52FC2DD4"/>
    <w:rsid w:val="531D30E8"/>
    <w:rsid w:val="53231DA3"/>
    <w:rsid w:val="53310CD0"/>
    <w:rsid w:val="534D0372"/>
    <w:rsid w:val="5367288F"/>
    <w:rsid w:val="537806AC"/>
    <w:rsid w:val="538814A3"/>
    <w:rsid w:val="53986FA1"/>
    <w:rsid w:val="53B30D26"/>
    <w:rsid w:val="543371DD"/>
    <w:rsid w:val="54523308"/>
    <w:rsid w:val="54A72E72"/>
    <w:rsid w:val="54B06D04"/>
    <w:rsid w:val="54C81879"/>
    <w:rsid w:val="54CA6763"/>
    <w:rsid w:val="54CB39B0"/>
    <w:rsid w:val="54D564A0"/>
    <w:rsid w:val="54DB6FC9"/>
    <w:rsid w:val="54DF3D16"/>
    <w:rsid w:val="54F0583E"/>
    <w:rsid w:val="54F75F06"/>
    <w:rsid w:val="54F908CF"/>
    <w:rsid w:val="54FE5261"/>
    <w:rsid w:val="550D3076"/>
    <w:rsid w:val="55124B31"/>
    <w:rsid w:val="555250C2"/>
    <w:rsid w:val="555B41B7"/>
    <w:rsid w:val="555C588F"/>
    <w:rsid w:val="557E3F74"/>
    <w:rsid w:val="558315F6"/>
    <w:rsid w:val="55B377AF"/>
    <w:rsid w:val="55B412F1"/>
    <w:rsid w:val="55CA3973"/>
    <w:rsid w:val="55CF5188"/>
    <w:rsid w:val="560534F5"/>
    <w:rsid w:val="561D4BAD"/>
    <w:rsid w:val="56373554"/>
    <w:rsid w:val="56671E67"/>
    <w:rsid w:val="568639ED"/>
    <w:rsid w:val="568B216D"/>
    <w:rsid w:val="56C057AD"/>
    <w:rsid w:val="56D7455D"/>
    <w:rsid w:val="56E11ADD"/>
    <w:rsid w:val="57194E75"/>
    <w:rsid w:val="57325526"/>
    <w:rsid w:val="5733257E"/>
    <w:rsid w:val="5743377E"/>
    <w:rsid w:val="574A7A15"/>
    <w:rsid w:val="576F48C2"/>
    <w:rsid w:val="577244B5"/>
    <w:rsid w:val="578C7D69"/>
    <w:rsid w:val="57B10631"/>
    <w:rsid w:val="57C33332"/>
    <w:rsid w:val="57C7069D"/>
    <w:rsid w:val="57CE3EC9"/>
    <w:rsid w:val="57E133E1"/>
    <w:rsid w:val="57E2239F"/>
    <w:rsid w:val="57FE6B56"/>
    <w:rsid w:val="580276A5"/>
    <w:rsid w:val="581602BF"/>
    <w:rsid w:val="581D6246"/>
    <w:rsid w:val="582F4601"/>
    <w:rsid w:val="583550B3"/>
    <w:rsid w:val="58376770"/>
    <w:rsid w:val="584173F7"/>
    <w:rsid w:val="585718D9"/>
    <w:rsid w:val="589A464B"/>
    <w:rsid w:val="58C61EBA"/>
    <w:rsid w:val="58C76F8D"/>
    <w:rsid w:val="58DD0FB2"/>
    <w:rsid w:val="58E16CF4"/>
    <w:rsid w:val="59097537"/>
    <w:rsid w:val="59182EDA"/>
    <w:rsid w:val="59260BAB"/>
    <w:rsid w:val="59447B99"/>
    <w:rsid w:val="594C7EF4"/>
    <w:rsid w:val="596A0D66"/>
    <w:rsid w:val="596F4300"/>
    <w:rsid w:val="59BE2367"/>
    <w:rsid w:val="59E859D8"/>
    <w:rsid w:val="59F00AE9"/>
    <w:rsid w:val="5A3C1842"/>
    <w:rsid w:val="5A3D6774"/>
    <w:rsid w:val="5A416278"/>
    <w:rsid w:val="5A4273F4"/>
    <w:rsid w:val="5A4A7BA3"/>
    <w:rsid w:val="5A7314F5"/>
    <w:rsid w:val="5A9009D2"/>
    <w:rsid w:val="5AA22C50"/>
    <w:rsid w:val="5AA63D51"/>
    <w:rsid w:val="5AB7282E"/>
    <w:rsid w:val="5AD516B3"/>
    <w:rsid w:val="5AE63938"/>
    <w:rsid w:val="5B00605E"/>
    <w:rsid w:val="5B0104D5"/>
    <w:rsid w:val="5B0C1C43"/>
    <w:rsid w:val="5B2335F4"/>
    <w:rsid w:val="5B2E2EB3"/>
    <w:rsid w:val="5B354CAD"/>
    <w:rsid w:val="5B491620"/>
    <w:rsid w:val="5B5C6BFA"/>
    <w:rsid w:val="5B805E58"/>
    <w:rsid w:val="5BDD1EF8"/>
    <w:rsid w:val="5BE52C87"/>
    <w:rsid w:val="5BE84FE1"/>
    <w:rsid w:val="5BEE631F"/>
    <w:rsid w:val="5C0B26BA"/>
    <w:rsid w:val="5C1B2539"/>
    <w:rsid w:val="5C1F5F98"/>
    <w:rsid w:val="5C4946BC"/>
    <w:rsid w:val="5C4B162B"/>
    <w:rsid w:val="5C8A6275"/>
    <w:rsid w:val="5CC45733"/>
    <w:rsid w:val="5CD509C2"/>
    <w:rsid w:val="5CDF473F"/>
    <w:rsid w:val="5CE2128D"/>
    <w:rsid w:val="5CEC1BC5"/>
    <w:rsid w:val="5D0144B7"/>
    <w:rsid w:val="5D027239"/>
    <w:rsid w:val="5D2B0845"/>
    <w:rsid w:val="5D3571FA"/>
    <w:rsid w:val="5D5204CE"/>
    <w:rsid w:val="5D76128C"/>
    <w:rsid w:val="5D794F9B"/>
    <w:rsid w:val="5D8B78E4"/>
    <w:rsid w:val="5D984E7E"/>
    <w:rsid w:val="5D9F7586"/>
    <w:rsid w:val="5DA36C6E"/>
    <w:rsid w:val="5DC83F03"/>
    <w:rsid w:val="5DCB0B28"/>
    <w:rsid w:val="5DE21489"/>
    <w:rsid w:val="5DE50D53"/>
    <w:rsid w:val="5E003EA9"/>
    <w:rsid w:val="5E0336F0"/>
    <w:rsid w:val="5E067384"/>
    <w:rsid w:val="5E0D40E7"/>
    <w:rsid w:val="5E187C47"/>
    <w:rsid w:val="5E5F5DBE"/>
    <w:rsid w:val="5E845C54"/>
    <w:rsid w:val="5EA02A87"/>
    <w:rsid w:val="5EBB2F61"/>
    <w:rsid w:val="5EBE4F40"/>
    <w:rsid w:val="5F034C6F"/>
    <w:rsid w:val="5F0500A4"/>
    <w:rsid w:val="5F4B7635"/>
    <w:rsid w:val="5F4C3B21"/>
    <w:rsid w:val="5F56472F"/>
    <w:rsid w:val="5F5923D9"/>
    <w:rsid w:val="5F610D52"/>
    <w:rsid w:val="5F8B79B9"/>
    <w:rsid w:val="5FB57B6E"/>
    <w:rsid w:val="5FD70F1D"/>
    <w:rsid w:val="5FF10A7B"/>
    <w:rsid w:val="60396A84"/>
    <w:rsid w:val="603F5C7E"/>
    <w:rsid w:val="60443724"/>
    <w:rsid w:val="607B5D5C"/>
    <w:rsid w:val="60B618B9"/>
    <w:rsid w:val="60DA2486"/>
    <w:rsid w:val="60F33A68"/>
    <w:rsid w:val="610A1F7C"/>
    <w:rsid w:val="612120D3"/>
    <w:rsid w:val="612B1454"/>
    <w:rsid w:val="613F2C46"/>
    <w:rsid w:val="615A0C93"/>
    <w:rsid w:val="615B6854"/>
    <w:rsid w:val="61650861"/>
    <w:rsid w:val="617127DD"/>
    <w:rsid w:val="61774357"/>
    <w:rsid w:val="61AF32D4"/>
    <w:rsid w:val="61C2718D"/>
    <w:rsid w:val="61C4606B"/>
    <w:rsid w:val="61EF7D36"/>
    <w:rsid w:val="61FB1475"/>
    <w:rsid w:val="620123E4"/>
    <w:rsid w:val="621B7E90"/>
    <w:rsid w:val="6223059A"/>
    <w:rsid w:val="62333B36"/>
    <w:rsid w:val="626556BA"/>
    <w:rsid w:val="62702ACA"/>
    <w:rsid w:val="629F59CF"/>
    <w:rsid w:val="62A2533D"/>
    <w:rsid w:val="63031D28"/>
    <w:rsid w:val="631F782A"/>
    <w:rsid w:val="633B4366"/>
    <w:rsid w:val="635A7DCF"/>
    <w:rsid w:val="635B09D4"/>
    <w:rsid w:val="63895B01"/>
    <w:rsid w:val="639B214C"/>
    <w:rsid w:val="63B85C3E"/>
    <w:rsid w:val="63DC485D"/>
    <w:rsid w:val="63F1728F"/>
    <w:rsid w:val="640748DF"/>
    <w:rsid w:val="64444295"/>
    <w:rsid w:val="64573D39"/>
    <w:rsid w:val="6466439E"/>
    <w:rsid w:val="647034B2"/>
    <w:rsid w:val="647F0CE4"/>
    <w:rsid w:val="64D669E0"/>
    <w:rsid w:val="64E00818"/>
    <w:rsid w:val="65073EEF"/>
    <w:rsid w:val="65184F29"/>
    <w:rsid w:val="654A480F"/>
    <w:rsid w:val="656A08C8"/>
    <w:rsid w:val="65762C60"/>
    <w:rsid w:val="657A05EE"/>
    <w:rsid w:val="658625D2"/>
    <w:rsid w:val="65862CC5"/>
    <w:rsid w:val="65B37B05"/>
    <w:rsid w:val="65BE6B9C"/>
    <w:rsid w:val="65C63716"/>
    <w:rsid w:val="65CB52B3"/>
    <w:rsid w:val="65E019C9"/>
    <w:rsid w:val="6601757E"/>
    <w:rsid w:val="6628544C"/>
    <w:rsid w:val="663A194F"/>
    <w:rsid w:val="6663465B"/>
    <w:rsid w:val="6670214C"/>
    <w:rsid w:val="668326B2"/>
    <w:rsid w:val="66A7730D"/>
    <w:rsid w:val="66A82DEA"/>
    <w:rsid w:val="66CA2881"/>
    <w:rsid w:val="66F83309"/>
    <w:rsid w:val="673E51B2"/>
    <w:rsid w:val="674768BC"/>
    <w:rsid w:val="67666F7C"/>
    <w:rsid w:val="67671B01"/>
    <w:rsid w:val="676774FF"/>
    <w:rsid w:val="676D0604"/>
    <w:rsid w:val="676F3172"/>
    <w:rsid w:val="67906283"/>
    <w:rsid w:val="67955A70"/>
    <w:rsid w:val="67B101D9"/>
    <w:rsid w:val="67C0590E"/>
    <w:rsid w:val="67E63A40"/>
    <w:rsid w:val="68030B82"/>
    <w:rsid w:val="68123DC4"/>
    <w:rsid w:val="68181FCA"/>
    <w:rsid w:val="681A73B9"/>
    <w:rsid w:val="68275C64"/>
    <w:rsid w:val="684A28FE"/>
    <w:rsid w:val="685C6F46"/>
    <w:rsid w:val="688806F0"/>
    <w:rsid w:val="689217BA"/>
    <w:rsid w:val="68952480"/>
    <w:rsid w:val="68A31EA4"/>
    <w:rsid w:val="68B051F5"/>
    <w:rsid w:val="68B15A96"/>
    <w:rsid w:val="68B72A8C"/>
    <w:rsid w:val="68C27158"/>
    <w:rsid w:val="68C5794F"/>
    <w:rsid w:val="68DC1F2C"/>
    <w:rsid w:val="68FC4CA3"/>
    <w:rsid w:val="69272501"/>
    <w:rsid w:val="693806CA"/>
    <w:rsid w:val="693E1087"/>
    <w:rsid w:val="696372B1"/>
    <w:rsid w:val="69951BC6"/>
    <w:rsid w:val="69B4119E"/>
    <w:rsid w:val="69C75A92"/>
    <w:rsid w:val="69DF712C"/>
    <w:rsid w:val="6A062735"/>
    <w:rsid w:val="6A1928D5"/>
    <w:rsid w:val="6A22280F"/>
    <w:rsid w:val="6A290EAE"/>
    <w:rsid w:val="6A305C3E"/>
    <w:rsid w:val="6A443196"/>
    <w:rsid w:val="6A4A094C"/>
    <w:rsid w:val="6A4B09E3"/>
    <w:rsid w:val="6A555281"/>
    <w:rsid w:val="6A8D76B9"/>
    <w:rsid w:val="6A956A11"/>
    <w:rsid w:val="6AA314FA"/>
    <w:rsid w:val="6AAF291B"/>
    <w:rsid w:val="6ACF0157"/>
    <w:rsid w:val="6ADB094C"/>
    <w:rsid w:val="6AF405E8"/>
    <w:rsid w:val="6B0531F6"/>
    <w:rsid w:val="6B4A1104"/>
    <w:rsid w:val="6B5B1765"/>
    <w:rsid w:val="6B653436"/>
    <w:rsid w:val="6B686878"/>
    <w:rsid w:val="6BAF0E38"/>
    <w:rsid w:val="6BB21552"/>
    <w:rsid w:val="6BF542DC"/>
    <w:rsid w:val="6C2D1D59"/>
    <w:rsid w:val="6C3B435C"/>
    <w:rsid w:val="6C3D1E45"/>
    <w:rsid w:val="6C4C29AD"/>
    <w:rsid w:val="6C5755A2"/>
    <w:rsid w:val="6C6B4DFB"/>
    <w:rsid w:val="6C9E2367"/>
    <w:rsid w:val="6CC22541"/>
    <w:rsid w:val="6D884B7D"/>
    <w:rsid w:val="6DA9506F"/>
    <w:rsid w:val="6DB85322"/>
    <w:rsid w:val="6DCA202E"/>
    <w:rsid w:val="6DD75754"/>
    <w:rsid w:val="6DE61D99"/>
    <w:rsid w:val="6DED519E"/>
    <w:rsid w:val="6E0636F3"/>
    <w:rsid w:val="6E16040E"/>
    <w:rsid w:val="6E3565AD"/>
    <w:rsid w:val="6E3631E6"/>
    <w:rsid w:val="6E3D140E"/>
    <w:rsid w:val="6E725A7F"/>
    <w:rsid w:val="6E867CCA"/>
    <w:rsid w:val="6E931328"/>
    <w:rsid w:val="6EAE6B68"/>
    <w:rsid w:val="6EB36C73"/>
    <w:rsid w:val="6EC119A8"/>
    <w:rsid w:val="6EC12315"/>
    <w:rsid w:val="6EC33C8C"/>
    <w:rsid w:val="6EC425A0"/>
    <w:rsid w:val="6EE21558"/>
    <w:rsid w:val="6F0307F6"/>
    <w:rsid w:val="6F122BB8"/>
    <w:rsid w:val="6F1654F2"/>
    <w:rsid w:val="6F283F06"/>
    <w:rsid w:val="6F3136C5"/>
    <w:rsid w:val="6F366393"/>
    <w:rsid w:val="6F494B4E"/>
    <w:rsid w:val="6F5D18A4"/>
    <w:rsid w:val="6F6B2CD6"/>
    <w:rsid w:val="6F8C5863"/>
    <w:rsid w:val="6FA91E35"/>
    <w:rsid w:val="6FB16FC8"/>
    <w:rsid w:val="6FBC5CCF"/>
    <w:rsid w:val="6FC0721B"/>
    <w:rsid w:val="6FDE58E3"/>
    <w:rsid w:val="6FE224E0"/>
    <w:rsid w:val="6FE80510"/>
    <w:rsid w:val="6FF34B98"/>
    <w:rsid w:val="6FFC6061"/>
    <w:rsid w:val="7023779A"/>
    <w:rsid w:val="70387348"/>
    <w:rsid w:val="705160B5"/>
    <w:rsid w:val="707D59B7"/>
    <w:rsid w:val="707F6218"/>
    <w:rsid w:val="7089049E"/>
    <w:rsid w:val="708E0D24"/>
    <w:rsid w:val="708E73B5"/>
    <w:rsid w:val="70991364"/>
    <w:rsid w:val="70A9009D"/>
    <w:rsid w:val="70C22F15"/>
    <w:rsid w:val="70EA21DD"/>
    <w:rsid w:val="71065019"/>
    <w:rsid w:val="71127830"/>
    <w:rsid w:val="711E214A"/>
    <w:rsid w:val="71234DDC"/>
    <w:rsid w:val="71313EAD"/>
    <w:rsid w:val="71343EF9"/>
    <w:rsid w:val="71493F88"/>
    <w:rsid w:val="71674D2A"/>
    <w:rsid w:val="718524BB"/>
    <w:rsid w:val="719F2850"/>
    <w:rsid w:val="71A45A39"/>
    <w:rsid w:val="71A775B9"/>
    <w:rsid w:val="71CB12E6"/>
    <w:rsid w:val="71F344E7"/>
    <w:rsid w:val="72007A43"/>
    <w:rsid w:val="723D16A7"/>
    <w:rsid w:val="72585852"/>
    <w:rsid w:val="727145CD"/>
    <w:rsid w:val="727974E9"/>
    <w:rsid w:val="72874010"/>
    <w:rsid w:val="729A10D1"/>
    <w:rsid w:val="72A74CF5"/>
    <w:rsid w:val="72C47013"/>
    <w:rsid w:val="72C62D36"/>
    <w:rsid w:val="72CE3922"/>
    <w:rsid w:val="72EF1E90"/>
    <w:rsid w:val="72F17896"/>
    <w:rsid w:val="72F37E1A"/>
    <w:rsid w:val="731428C0"/>
    <w:rsid w:val="731A24E3"/>
    <w:rsid w:val="73422C3B"/>
    <w:rsid w:val="734E3196"/>
    <w:rsid w:val="73747E16"/>
    <w:rsid w:val="737C5E00"/>
    <w:rsid w:val="738C22F1"/>
    <w:rsid w:val="7395275D"/>
    <w:rsid w:val="73EF1716"/>
    <w:rsid w:val="741B5358"/>
    <w:rsid w:val="743E1047"/>
    <w:rsid w:val="745C151A"/>
    <w:rsid w:val="7478734B"/>
    <w:rsid w:val="748144EC"/>
    <w:rsid w:val="74B11819"/>
    <w:rsid w:val="74D564C1"/>
    <w:rsid w:val="74E12F8D"/>
    <w:rsid w:val="74FF6D12"/>
    <w:rsid w:val="75016901"/>
    <w:rsid w:val="75020C05"/>
    <w:rsid w:val="753C15D0"/>
    <w:rsid w:val="75454A9D"/>
    <w:rsid w:val="75584CE9"/>
    <w:rsid w:val="75617FF5"/>
    <w:rsid w:val="757F79BA"/>
    <w:rsid w:val="758E0441"/>
    <w:rsid w:val="75B86061"/>
    <w:rsid w:val="75D04F67"/>
    <w:rsid w:val="75D2414F"/>
    <w:rsid w:val="75D65CC7"/>
    <w:rsid w:val="75F1698E"/>
    <w:rsid w:val="760140DA"/>
    <w:rsid w:val="766D1A47"/>
    <w:rsid w:val="76AC193B"/>
    <w:rsid w:val="76BB214F"/>
    <w:rsid w:val="76BB7D9C"/>
    <w:rsid w:val="76CD3F75"/>
    <w:rsid w:val="76D626FB"/>
    <w:rsid w:val="76F64596"/>
    <w:rsid w:val="77130A5D"/>
    <w:rsid w:val="772572E1"/>
    <w:rsid w:val="77260CAD"/>
    <w:rsid w:val="77272A8B"/>
    <w:rsid w:val="77493F8A"/>
    <w:rsid w:val="775C70B4"/>
    <w:rsid w:val="77796756"/>
    <w:rsid w:val="777B1CCC"/>
    <w:rsid w:val="77813685"/>
    <w:rsid w:val="77814EED"/>
    <w:rsid w:val="77B16310"/>
    <w:rsid w:val="77C61FA0"/>
    <w:rsid w:val="77DC1D29"/>
    <w:rsid w:val="77DF29E2"/>
    <w:rsid w:val="77E07366"/>
    <w:rsid w:val="77E14ACE"/>
    <w:rsid w:val="780A7DCE"/>
    <w:rsid w:val="78141EC5"/>
    <w:rsid w:val="78340796"/>
    <w:rsid w:val="783A45E9"/>
    <w:rsid w:val="785C7CED"/>
    <w:rsid w:val="785E18CD"/>
    <w:rsid w:val="78644505"/>
    <w:rsid w:val="78654D55"/>
    <w:rsid w:val="78856854"/>
    <w:rsid w:val="789144A6"/>
    <w:rsid w:val="7891751E"/>
    <w:rsid w:val="78DA7911"/>
    <w:rsid w:val="78F0543E"/>
    <w:rsid w:val="78F63C9E"/>
    <w:rsid w:val="790232B9"/>
    <w:rsid w:val="790C16DC"/>
    <w:rsid w:val="79172B83"/>
    <w:rsid w:val="791A222A"/>
    <w:rsid w:val="793728D1"/>
    <w:rsid w:val="79531FE8"/>
    <w:rsid w:val="795F4E6C"/>
    <w:rsid w:val="797C3B6D"/>
    <w:rsid w:val="798A42B2"/>
    <w:rsid w:val="7995149A"/>
    <w:rsid w:val="79DE167A"/>
    <w:rsid w:val="7A151BBA"/>
    <w:rsid w:val="7A162166"/>
    <w:rsid w:val="7A344FA9"/>
    <w:rsid w:val="7A3565EA"/>
    <w:rsid w:val="7A3C6252"/>
    <w:rsid w:val="7A51515D"/>
    <w:rsid w:val="7A666C2B"/>
    <w:rsid w:val="7A7163CE"/>
    <w:rsid w:val="7A733E62"/>
    <w:rsid w:val="7AA14D8C"/>
    <w:rsid w:val="7ACA3169"/>
    <w:rsid w:val="7AE95A0F"/>
    <w:rsid w:val="7AEA6B74"/>
    <w:rsid w:val="7AF75AAB"/>
    <w:rsid w:val="7AFB559C"/>
    <w:rsid w:val="7B155C50"/>
    <w:rsid w:val="7B2C429C"/>
    <w:rsid w:val="7B5F5B2A"/>
    <w:rsid w:val="7B620F17"/>
    <w:rsid w:val="7B761EB6"/>
    <w:rsid w:val="7B764A9F"/>
    <w:rsid w:val="7B793374"/>
    <w:rsid w:val="7B900ADB"/>
    <w:rsid w:val="7B9571FB"/>
    <w:rsid w:val="7BB76AC0"/>
    <w:rsid w:val="7BCD6F3F"/>
    <w:rsid w:val="7BCE0F02"/>
    <w:rsid w:val="7BD622C3"/>
    <w:rsid w:val="7BF9308D"/>
    <w:rsid w:val="7C264C15"/>
    <w:rsid w:val="7C2D348E"/>
    <w:rsid w:val="7C394446"/>
    <w:rsid w:val="7C520BC2"/>
    <w:rsid w:val="7C690127"/>
    <w:rsid w:val="7C741E75"/>
    <w:rsid w:val="7C777D81"/>
    <w:rsid w:val="7C834ABA"/>
    <w:rsid w:val="7C9C0B67"/>
    <w:rsid w:val="7CA61E27"/>
    <w:rsid w:val="7CB400F1"/>
    <w:rsid w:val="7CC21381"/>
    <w:rsid w:val="7CD860E0"/>
    <w:rsid w:val="7CE05980"/>
    <w:rsid w:val="7D3624B9"/>
    <w:rsid w:val="7D3A23FC"/>
    <w:rsid w:val="7D401CB4"/>
    <w:rsid w:val="7D785CF5"/>
    <w:rsid w:val="7D983576"/>
    <w:rsid w:val="7DCE1D73"/>
    <w:rsid w:val="7DCF148C"/>
    <w:rsid w:val="7DD36230"/>
    <w:rsid w:val="7DE50989"/>
    <w:rsid w:val="7DEF4B01"/>
    <w:rsid w:val="7E1775AD"/>
    <w:rsid w:val="7E1F51D8"/>
    <w:rsid w:val="7E3A7A0B"/>
    <w:rsid w:val="7E6A6F70"/>
    <w:rsid w:val="7E7318ED"/>
    <w:rsid w:val="7E81789B"/>
    <w:rsid w:val="7EB260E3"/>
    <w:rsid w:val="7ECF7356"/>
    <w:rsid w:val="7EFC631F"/>
    <w:rsid w:val="7F183612"/>
    <w:rsid w:val="7F280929"/>
    <w:rsid w:val="7F2C666B"/>
    <w:rsid w:val="7F325EEE"/>
    <w:rsid w:val="7F441497"/>
    <w:rsid w:val="7F64094F"/>
    <w:rsid w:val="7F7C79EC"/>
    <w:rsid w:val="7F7D52C0"/>
    <w:rsid w:val="7F8E3EA2"/>
    <w:rsid w:val="7F9574D8"/>
    <w:rsid w:val="7FA436DE"/>
    <w:rsid w:val="7FA75CF2"/>
    <w:rsid w:val="7FAB52CB"/>
    <w:rsid w:val="7FB72F66"/>
    <w:rsid w:val="7FD60385"/>
    <w:rsid w:val="7FD77410"/>
    <w:rsid w:val="7FDD7966"/>
    <w:rsid w:val="7FDF723A"/>
    <w:rsid w:val="7FE542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15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link w:val="31"/>
    <w:autoRedefine/>
    <w:qFormat/>
    <w:uiPriority w:val="99"/>
    <w:pPr>
      <w:keepNext/>
      <w:keepLines/>
      <w:numPr>
        <w:ilvl w:val="0"/>
        <w:numId w:val="1"/>
      </w:numPr>
      <w:spacing w:before="40" w:after="40" w:line="415" w:lineRule="auto"/>
      <w:outlineLvl w:val="0"/>
    </w:pPr>
    <w:rPr>
      <w:rFonts w:ascii="宋体" w:hAnsi="宋体"/>
      <w:b/>
      <w:bCs/>
      <w:kern w:val="44"/>
      <w:sz w:val="24"/>
      <w:szCs w:val="24"/>
    </w:rPr>
  </w:style>
  <w:style w:type="paragraph" w:styleId="3">
    <w:name w:val="heading 2"/>
    <w:basedOn w:val="1"/>
    <w:next w:val="1"/>
    <w:link w:val="32"/>
    <w:autoRedefine/>
    <w:qFormat/>
    <w:uiPriority w:val="99"/>
    <w:pPr>
      <w:keepNext/>
      <w:keepLines/>
      <w:numPr>
        <w:ilvl w:val="1"/>
        <w:numId w:val="1"/>
      </w:numPr>
      <w:spacing w:before="260" w:after="260" w:line="360" w:lineRule="auto"/>
      <w:outlineLvl w:val="1"/>
    </w:pPr>
    <w:rPr>
      <w:rFonts w:ascii="Cambria" w:hAnsi="Cambria"/>
      <w:b/>
      <w:bCs/>
      <w:sz w:val="24"/>
      <w:szCs w:val="32"/>
    </w:rPr>
  </w:style>
  <w:style w:type="paragraph" w:styleId="4">
    <w:name w:val="heading 3"/>
    <w:basedOn w:val="1"/>
    <w:next w:val="1"/>
    <w:autoRedefine/>
    <w:unhideWhenUsed/>
    <w:qFormat/>
    <w:uiPriority w:val="9"/>
    <w:pPr>
      <w:keepNext/>
      <w:keepLines/>
      <w:spacing w:before="260" w:after="260"/>
      <w:outlineLvl w:val="2"/>
    </w:pPr>
    <w:rPr>
      <w:sz w:val="24"/>
    </w:rPr>
  </w:style>
  <w:style w:type="paragraph" w:styleId="5">
    <w:name w:val="heading 4"/>
    <w:basedOn w:val="1"/>
    <w:next w:val="1"/>
    <w:autoRedefine/>
    <w:unhideWhenUsed/>
    <w:qFormat/>
    <w:uiPriority w:val="9"/>
    <w:pPr>
      <w:keepNext/>
      <w:keepLines/>
      <w:spacing w:before="160" w:after="170"/>
      <w:outlineLvl w:val="3"/>
    </w:pPr>
    <w:rPr>
      <w:rFonts w:ascii="Arial" w:hAnsi="Arial"/>
      <w:sz w:val="24"/>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ind w:left="2520" w:leftChars="1200"/>
    </w:pPr>
    <w:rPr>
      <w:rFonts w:asciiTheme="minorHAnsi" w:hAnsiTheme="minorHAnsi" w:eastAsiaTheme="minorEastAsia" w:cstheme="minorBidi"/>
      <w:szCs w:val="22"/>
    </w:rPr>
  </w:style>
  <w:style w:type="paragraph" w:styleId="7">
    <w:name w:val="caption"/>
    <w:basedOn w:val="1"/>
    <w:next w:val="1"/>
    <w:unhideWhenUsed/>
    <w:qFormat/>
    <w:uiPriority w:val="35"/>
    <w:rPr>
      <w:rFonts w:ascii="Arial" w:hAnsi="Arial" w:eastAsia="黑体"/>
      <w:sz w:val="20"/>
    </w:rPr>
  </w:style>
  <w:style w:type="paragraph" w:styleId="8">
    <w:name w:val="Body Text"/>
    <w:basedOn w:val="1"/>
    <w:autoRedefine/>
    <w:unhideWhenUsed/>
    <w:qFormat/>
    <w:uiPriority w:val="99"/>
    <w:pPr>
      <w:spacing w:after="120"/>
    </w:pPr>
  </w:style>
  <w:style w:type="paragraph" w:styleId="9">
    <w:name w:val="toc 5"/>
    <w:basedOn w:val="1"/>
    <w:next w:val="1"/>
    <w:autoRedefine/>
    <w:unhideWhenUsed/>
    <w:qFormat/>
    <w:uiPriority w:val="39"/>
    <w:pPr>
      <w:ind w:left="1680" w:leftChars="800"/>
    </w:pPr>
    <w:rPr>
      <w:rFonts w:asciiTheme="minorHAnsi" w:hAnsiTheme="minorHAnsi" w:eastAsiaTheme="minorEastAsia" w:cstheme="minorBidi"/>
      <w:szCs w:val="22"/>
    </w:rPr>
  </w:style>
  <w:style w:type="paragraph" w:styleId="10">
    <w:name w:val="toc 3"/>
    <w:basedOn w:val="1"/>
    <w:next w:val="1"/>
    <w:autoRedefine/>
    <w:unhideWhenUsed/>
    <w:qFormat/>
    <w:uiPriority w:val="39"/>
    <w:pPr>
      <w:ind w:left="840" w:leftChars="400"/>
    </w:pPr>
  </w:style>
  <w:style w:type="paragraph" w:styleId="11">
    <w:name w:val="Plain Text"/>
    <w:basedOn w:val="1"/>
    <w:autoRedefine/>
    <w:qFormat/>
    <w:uiPriority w:val="99"/>
    <w:rPr>
      <w:rFonts w:ascii="宋体" w:hAnsi="Courier New"/>
      <w:szCs w:val="20"/>
    </w:rPr>
  </w:style>
  <w:style w:type="paragraph" w:styleId="12">
    <w:name w:val="toc 8"/>
    <w:basedOn w:val="1"/>
    <w:next w:val="1"/>
    <w:autoRedefine/>
    <w:unhideWhenUsed/>
    <w:qFormat/>
    <w:uiPriority w:val="39"/>
    <w:pPr>
      <w:ind w:left="2940" w:leftChars="1400"/>
    </w:pPr>
    <w:rPr>
      <w:rFonts w:asciiTheme="minorHAnsi" w:hAnsiTheme="minorHAnsi" w:eastAsiaTheme="minorEastAsia" w:cstheme="minorBidi"/>
      <w:szCs w:val="22"/>
    </w:rPr>
  </w:style>
  <w:style w:type="paragraph" w:styleId="13">
    <w:name w:val="Balloon Text"/>
    <w:basedOn w:val="1"/>
    <w:link w:val="33"/>
    <w:autoRedefine/>
    <w:semiHidden/>
    <w:unhideWhenUsed/>
    <w:qFormat/>
    <w:uiPriority w:val="99"/>
    <w:rPr>
      <w:sz w:val="18"/>
      <w:szCs w:val="18"/>
    </w:rPr>
  </w:style>
  <w:style w:type="paragraph" w:styleId="14">
    <w:name w:val="footer"/>
    <w:basedOn w:val="1"/>
    <w:link w:val="30"/>
    <w:autoRedefine/>
    <w:unhideWhenUsed/>
    <w:qFormat/>
    <w:uiPriority w:val="99"/>
    <w:pPr>
      <w:snapToGrid w:val="0"/>
      <w:jc w:val="left"/>
    </w:pPr>
    <w:rPr>
      <w:sz w:val="18"/>
      <w:szCs w:val="18"/>
    </w:rPr>
  </w:style>
  <w:style w:type="paragraph" w:styleId="15">
    <w:name w:val="header"/>
    <w:basedOn w:val="1"/>
    <w:link w:val="34"/>
    <w:autoRedefine/>
    <w:unhideWhenUsed/>
    <w:qFormat/>
    <w:uiPriority w:val="99"/>
    <w:pPr>
      <w:pBdr>
        <w:bottom w:val="single" w:color="auto" w:sz="6" w:space="1"/>
      </w:pBdr>
      <w:snapToGrid w:val="0"/>
      <w:jc w:val="center"/>
    </w:pPr>
    <w:rPr>
      <w:sz w:val="18"/>
      <w:szCs w:val="18"/>
    </w:rPr>
  </w:style>
  <w:style w:type="paragraph" w:styleId="16">
    <w:name w:val="toc 1"/>
    <w:basedOn w:val="1"/>
    <w:next w:val="1"/>
    <w:autoRedefine/>
    <w:unhideWhenUsed/>
    <w:qFormat/>
    <w:uiPriority w:val="39"/>
  </w:style>
  <w:style w:type="paragraph" w:styleId="17">
    <w:name w:val="toc 4"/>
    <w:basedOn w:val="1"/>
    <w:next w:val="1"/>
    <w:autoRedefine/>
    <w:unhideWhenUsed/>
    <w:qFormat/>
    <w:uiPriority w:val="39"/>
    <w:pPr>
      <w:ind w:left="1260" w:leftChars="600"/>
    </w:pPr>
    <w:rPr>
      <w:rFonts w:asciiTheme="minorHAnsi" w:hAnsiTheme="minorHAnsi" w:eastAsiaTheme="minorEastAsia" w:cstheme="minorBidi"/>
      <w:szCs w:val="22"/>
    </w:rPr>
  </w:style>
  <w:style w:type="paragraph" w:styleId="18">
    <w:name w:val="toc 6"/>
    <w:basedOn w:val="1"/>
    <w:next w:val="1"/>
    <w:autoRedefine/>
    <w:unhideWhenUsed/>
    <w:qFormat/>
    <w:uiPriority w:val="39"/>
    <w:pPr>
      <w:ind w:left="2100" w:leftChars="1000"/>
    </w:pPr>
    <w:rPr>
      <w:rFonts w:asciiTheme="minorHAnsi" w:hAnsiTheme="minorHAnsi" w:eastAsiaTheme="minorEastAsia" w:cstheme="minorBidi"/>
      <w:szCs w:val="22"/>
    </w:rPr>
  </w:style>
  <w:style w:type="paragraph" w:styleId="19">
    <w:name w:val="toc 2"/>
    <w:basedOn w:val="1"/>
    <w:next w:val="1"/>
    <w:autoRedefine/>
    <w:unhideWhenUsed/>
    <w:qFormat/>
    <w:uiPriority w:val="39"/>
    <w:pPr>
      <w:ind w:left="420" w:leftChars="200"/>
    </w:pPr>
  </w:style>
  <w:style w:type="paragraph" w:styleId="20">
    <w:name w:val="toc 9"/>
    <w:basedOn w:val="1"/>
    <w:next w:val="1"/>
    <w:autoRedefine/>
    <w:unhideWhenUsed/>
    <w:qFormat/>
    <w:uiPriority w:val="39"/>
    <w:pPr>
      <w:ind w:left="3360" w:leftChars="1600"/>
    </w:pPr>
    <w:rPr>
      <w:rFonts w:asciiTheme="minorHAnsi" w:hAnsiTheme="minorHAnsi" w:eastAsiaTheme="minorEastAsia" w:cstheme="minorBidi"/>
      <w:szCs w:val="22"/>
    </w:rPr>
  </w:style>
  <w:style w:type="paragraph" w:styleId="21">
    <w:name w:val="Normal (Web)"/>
    <w:basedOn w:val="1"/>
    <w:autoRedefine/>
    <w:semiHidden/>
    <w:unhideWhenUsed/>
    <w:qFormat/>
    <w:uiPriority w:val="99"/>
    <w:pPr>
      <w:widowControl/>
      <w:spacing w:before="100" w:beforeAutospacing="1" w:after="100" w:afterAutospacing="1"/>
      <w:jc w:val="left"/>
    </w:pPr>
    <w:rPr>
      <w:rFonts w:ascii="宋体" w:hAnsi="宋体" w:cs="宋体"/>
      <w:kern w:val="0"/>
      <w:sz w:val="24"/>
      <w:szCs w:val="24"/>
    </w:rPr>
  </w:style>
  <w:style w:type="character" w:styleId="24">
    <w:name w:val="Strong"/>
    <w:basedOn w:val="23"/>
    <w:autoRedefine/>
    <w:qFormat/>
    <w:uiPriority w:val="22"/>
    <w:rPr>
      <w:b/>
    </w:rPr>
  </w:style>
  <w:style w:type="character" w:styleId="25">
    <w:name w:val="page number"/>
    <w:basedOn w:val="23"/>
    <w:autoRedefine/>
    <w:qFormat/>
    <w:uiPriority w:val="99"/>
    <w:rPr>
      <w:rFonts w:cs="Times New Roman"/>
    </w:rPr>
  </w:style>
  <w:style w:type="character" w:styleId="26">
    <w:name w:val="FollowedHyperlink"/>
    <w:basedOn w:val="23"/>
    <w:autoRedefine/>
    <w:unhideWhenUsed/>
    <w:qFormat/>
    <w:uiPriority w:val="99"/>
    <w:rPr>
      <w:color w:val="800080"/>
      <w:u w:val="single"/>
    </w:rPr>
  </w:style>
  <w:style w:type="character" w:styleId="27">
    <w:name w:val="Emphasis"/>
    <w:basedOn w:val="23"/>
    <w:autoRedefine/>
    <w:qFormat/>
    <w:uiPriority w:val="20"/>
    <w:rPr>
      <w:i/>
    </w:rPr>
  </w:style>
  <w:style w:type="character" w:styleId="28">
    <w:name w:val="Hyperlink"/>
    <w:basedOn w:val="23"/>
    <w:autoRedefine/>
    <w:unhideWhenUsed/>
    <w:qFormat/>
    <w:uiPriority w:val="99"/>
    <w:rPr>
      <w:color w:val="0000FF"/>
      <w:u w:val="single"/>
    </w:rPr>
  </w:style>
  <w:style w:type="paragraph" w:customStyle="1" w:styleId="29">
    <w:name w:val="正文1"/>
    <w:basedOn w:val="1"/>
    <w:autoRedefine/>
    <w:qFormat/>
    <w:uiPriority w:val="0"/>
    <w:pPr>
      <w:ind w:firstLine="480"/>
    </w:pPr>
  </w:style>
  <w:style w:type="character" w:customStyle="1" w:styleId="30">
    <w:name w:val="页脚 字符"/>
    <w:basedOn w:val="23"/>
    <w:link w:val="14"/>
    <w:autoRedefine/>
    <w:qFormat/>
    <w:uiPriority w:val="99"/>
    <w:rPr>
      <w:rFonts w:ascii="Calibri" w:hAnsi="Calibri"/>
      <w:kern w:val="2"/>
      <w:sz w:val="18"/>
      <w:szCs w:val="18"/>
    </w:rPr>
  </w:style>
  <w:style w:type="character" w:customStyle="1" w:styleId="31">
    <w:name w:val="标题 1 字符"/>
    <w:basedOn w:val="23"/>
    <w:link w:val="2"/>
    <w:autoRedefine/>
    <w:qFormat/>
    <w:uiPriority w:val="99"/>
    <w:rPr>
      <w:rFonts w:ascii="宋体" w:hAnsi="宋体"/>
      <w:b/>
      <w:bCs/>
      <w:kern w:val="44"/>
      <w:sz w:val="24"/>
      <w:szCs w:val="24"/>
    </w:rPr>
  </w:style>
  <w:style w:type="character" w:customStyle="1" w:styleId="32">
    <w:name w:val="标题 2 字符"/>
    <w:basedOn w:val="23"/>
    <w:link w:val="3"/>
    <w:autoRedefine/>
    <w:qFormat/>
    <w:uiPriority w:val="99"/>
    <w:rPr>
      <w:rFonts w:ascii="Cambria" w:hAnsi="Cambria"/>
      <w:b/>
      <w:bCs/>
      <w:kern w:val="2"/>
      <w:sz w:val="24"/>
      <w:szCs w:val="32"/>
    </w:rPr>
  </w:style>
  <w:style w:type="character" w:customStyle="1" w:styleId="33">
    <w:name w:val="批注框文本 字符"/>
    <w:basedOn w:val="23"/>
    <w:link w:val="13"/>
    <w:autoRedefine/>
    <w:semiHidden/>
    <w:qFormat/>
    <w:uiPriority w:val="99"/>
    <w:rPr>
      <w:rFonts w:ascii="Calibri" w:hAnsi="Calibri"/>
      <w:kern w:val="2"/>
      <w:sz w:val="18"/>
      <w:szCs w:val="18"/>
    </w:rPr>
  </w:style>
  <w:style w:type="character" w:customStyle="1" w:styleId="34">
    <w:name w:val="页眉 字符"/>
    <w:basedOn w:val="23"/>
    <w:link w:val="15"/>
    <w:autoRedefine/>
    <w:qFormat/>
    <w:uiPriority w:val="99"/>
    <w:rPr>
      <w:rFonts w:ascii="Calibri" w:hAnsi="Calibri" w:eastAsia="宋体" w:cs="Times New Roman"/>
      <w:sz w:val="18"/>
      <w:szCs w:val="18"/>
    </w:rPr>
  </w:style>
  <w:style w:type="paragraph" w:customStyle="1" w:styleId="35">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6">
    <w:name w:val="目录 11"/>
    <w:basedOn w:val="1"/>
    <w:next w:val="1"/>
    <w:autoRedefine/>
    <w:semiHidden/>
    <w:qFormat/>
    <w:uiPriority w:val="0"/>
  </w:style>
  <w:style w:type="paragraph" w:customStyle="1" w:styleId="37">
    <w:name w:val="目录 31"/>
    <w:basedOn w:val="1"/>
    <w:next w:val="1"/>
    <w:autoRedefine/>
    <w:semiHidden/>
    <w:qFormat/>
    <w:uiPriority w:val="0"/>
    <w:pPr>
      <w:spacing w:before="100" w:beforeAutospacing="1" w:after="100" w:afterAutospacing="1"/>
      <w:ind w:left="840" w:leftChars="400"/>
    </w:pPr>
  </w:style>
  <w:style w:type="paragraph" w:customStyle="1" w:styleId="38">
    <w:name w:val="目录 21"/>
    <w:basedOn w:val="1"/>
    <w:next w:val="1"/>
    <w:autoRedefine/>
    <w:semiHidden/>
    <w:qFormat/>
    <w:uiPriority w:val="0"/>
    <w:pPr>
      <w:spacing w:before="100" w:beforeAutospacing="1" w:after="100" w:afterAutospacing="1"/>
      <w:ind w:left="420" w:leftChars="200"/>
    </w:pPr>
  </w:style>
  <w:style w:type="paragraph" w:customStyle="1" w:styleId="39">
    <w:name w:val="列表段落1"/>
    <w:basedOn w:val="1"/>
    <w:autoRedefine/>
    <w:qFormat/>
    <w:uiPriority w:val="0"/>
    <w:pPr>
      <w:ind w:firstLine="420" w:firstLineChars="200"/>
    </w:pPr>
  </w:style>
  <w:style w:type="paragraph" w:customStyle="1" w:styleId="40">
    <w:name w:val="列出段落1"/>
    <w:basedOn w:val="1"/>
    <w:autoRedefine/>
    <w:qFormat/>
    <w:uiPriority w:val="99"/>
    <w:pPr>
      <w:ind w:firstLine="420" w:firstLineChars="200"/>
    </w:pPr>
  </w:style>
  <w:style w:type="character" w:customStyle="1" w:styleId="41">
    <w:name w:val="15"/>
    <w:basedOn w:val="23"/>
    <w:autoRedefine/>
    <w:qFormat/>
    <w:uiPriority w:val="0"/>
    <w:rPr>
      <w:rFonts w:hint="default" w:ascii="Times New Roman" w:hAnsi="Times New Roman" w:cs="Times New Roman"/>
      <w:color w:val="0000FF"/>
      <w:u w:val="single"/>
    </w:rPr>
  </w:style>
  <w:style w:type="paragraph" w:customStyle="1" w:styleId="42">
    <w:name w:val="TOC 标题1"/>
    <w:basedOn w:val="2"/>
    <w:next w:val="1"/>
    <w:autoRedefine/>
    <w:unhideWhenUsed/>
    <w:qFormat/>
    <w:uiPriority w:val="39"/>
    <w:pPr>
      <w:widowControl/>
      <w:spacing w:before="240" w:after="0" w:line="259" w:lineRule="auto"/>
      <w:ind w:left="0" w:firstLine="0"/>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43">
    <w:name w:val="未处理的提及1"/>
    <w:basedOn w:val="23"/>
    <w:autoRedefine/>
    <w:semiHidden/>
    <w:unhideWhenUsed/>
    <w:qFormat/>
    <w:uiPriority w:val="99"/>
    <w:rPr>
      <w:color w:val="605E5C"/>
      <w:shd w:val="clear" w:color="auto" w:fill="E1DFDD"/>
    </w:rPr>
  </w:style>
  <w:style w:type="paragraph" w:styleId="44">
    <w:name w:val="List Paragraph"/>
    <w:basedOn w:val="1"/>
    <w:autoRedefine/>
    <w:qFormat/>
    <w:uiPriority w:val="34"/>
    <w:pPr>
      <w:ind w:firstLine="420" w:firstLineChars="200"/>
    </w:pPr>
  </w:style>
  <w:style w:type="character" w:customStyle="1" w:styleId="45">
    <w:name w:val="未处理的提及2"/>
    <w:basedOn w:val="23"/>
    <w:autoRedefine/>
    <w:semiHidden/>
    <w:unhideWhenUsed/>
    <w:qFormat/>
    <w:uiPriority w:val="99"/>
    <w:rPr>
      <w:color w:val="605E5C"/>
      <w:shd w:val="clear" w:color="auto" w:fill="E1DFDD"/>
    </w:rPr>
  </w:style>
  <w:style w:type="paragraph" w:customStyle="1" w:styleId="46">
    <w:name w:val="无间隔1"/>
    <w:autoRedefine/>
    <w:qFormat/>
    <w:uiPriority w:val="99"/>
    <w:pPr>
      <w:widowControl w:val="0"/>
      <w:spacing w:line="360" w:lineRule="auto"/>
      <w:jc w:val="both"/>
    </w:pPr>
    <w:rPr>
      <w:rFonts w:ascii="Times New Roman" w:hAnsi="Times New Roman" w:eastAsia="宋体" w:cs="Calibri"/>
      <w:lang w:val="en-US" w:eastAsia="zh-CN" w:bidi="ar-SA"/>
    </w:rPr>
  </w:style>
  <w:style w:type="character" w:customStyle="1" w:styleId="47">
    <w:name w:val="NormalCharacter"/>
    <w:autoRedefine/>
    <w:qFormat/>
    <w:uiPriority w:val="0"/>
  </w:style>
  <w:style w:type="character" w:customStyle="1" w:styleId="48">
    <w:name w:val="未处理的提及3"/>
    <w:basedOn w:val="23"/>
    <w:autoRedefine/>
    <w:semiHidden/>
    <w:unhideWhenUsed/>
    <w:qFormat/>
    <w:uiPriority w:val="99"/>
    <w:rPr>
      <w:color w:val="605E5C"/>
      <w:shd w:val="clear" w:color="auto" w:fill="E1DFDD"/>
    </w:rPr>
  </w:style>
  <w:style w:type="character" w:customStyle="1" w:styleId="49">
    <w:name w:val="未处理的提及4"/>
    <w:basedOn w:val="23"/>
    <w:autoRedefine/>
    <w:semiHidden/>
    <w:unhideWhenUsed/>
    <w:qFormat/>
    <w:uiPriority w:val="99"/>
    <w:rPr>
      <w:color w:val="605E5C"/>
      <w:shd w:val="clear" w:color="auto" w:fill="E1DFDD"/>
    </w:rPr>
  </w:style>
  <w:style w:type="character" w:customStyle="1" w:styleId="50">
    <w:name w:val="未处理的提及5"/>
    <w:basedOn w:val="23"/>
    <w:autoRedefine/>
    <w:semiHidden/>
    <w:unhideWhenUsed/>
    <w:qFormat/>
    <w:uiPriority w:val="99"/>
    <w:rPr>
      <w:color w:val="605E5C"/>
      <w:shd w:val="clear" w:color="auto" w:fill="E1DFDD"/>
    </w:rPr>
  </w:style>
  <w:style w:type="character" w:customStyle="1" w:styleId="51">
    <w:name w:val="未处理的提及6"/>
    <w:basedOn w:val="23"/>
    <w:autoRedefine/>
    <w:semiHidden/>
    <w:unhideWhenUsed/>
    <w:qFormat/>
    <w:uiPriority w:val="99"/>
    <w:rPr>
      <w:color w:val="605E5C"/>
      <w:shd w:val="clear" w:color="auto" w:fill="E1DFDD"/>
    </w:rPr>
  </w:style>
  <w:style w:type="character" w:customStyle="1" w:styleId="52">
    <w:name w:val="未处理的提及7"/>
    <w:basedOn w:val="23"/>
    <w:autoRedefine/>
    <w:semiHidden/>
    <w:unhideWhenUsed/>
    <w:qFormat/>
    <w:uiPriority w:val="99"/>
    <w:rPr>
      <w:color w:val="605E5C"/>
      <w:shd w:val="clear" w:color="auto" w:fill="E1DFDD"/>
    </w:rPr>
  </w:style>
  <w:style w:type="character" w:customStyle="1" w:styleId="53">
    <w:name w:val="未处理的提及8"/>
    <w:basedOn w:val="23"/>
    <w:autoRedefine/>
    <w:semiHidden/>
    <w:unhideWhenUsed/>
    <w:qFormat/>
    <w:uiPriority w:val="99"/>
    <w:rPr>
      <w:color w:val="605E5C"/>
      <w:shd w:val="clear" w:color="auto" w:fill="E1DFDD"/>
    </w:rPr>
  </w:style>
  <w:style w:type="character" w:customStyle="1" w:styleId="54">
    <w:name w:val="未处理的提及9"/>
    <w:basedOn w:val="23"/>
    <w:autoRedefine/>
    <w:semiHidden/>
    <w:unhideWhenUsed/>
    <w:qFormat/>
    <w:uiPriority w:val="99"/>
    <w:rPr>
      <w:color w:val="605E5C"/>
      <w:shd w:val="clear" w:color="auto" w:fill="E1DFDD"/>
    </w:rPr>
  </w:style>
  <w:style w:type="paragraph" w:customStyle="1" w:styleId="55">
    <w:name w:val="列出段落4"/>
    <w:basedOn w:val="1"/>
    <w:autoRedefine/>
    <w:qFormat/>
    <w:uiPriority w:val="99"/>
    <w:pPr>
      <w:ind w:firstLine="420" w:firstLineChars="200"/>
    </w:pPr>
    <w:rPr>
      <w:rFonts w:ascii="Times New Roman" w:hAnsi="Times New Roman"/>
      <w:szCs w:val="24"/>
    </w:rPr>
  </w:style>
  <w:style w:type="paragraph" w:customStyle="1" w:styleId="56">
    <w:name w:val="列出段落3"/>
    <w:basedOn w:val="1"/>
    <w:autoRedefine/>
    <w:qFormat/>
    <w:uiPriority w:val="99"/>
    <w:pPr>
      <w:ind w:firstLine="420" w:firstLineChars="200"/>
    </w:pPr>
    <w:rPr>
      <w:rFonts w:ascii="Times New Roman" w:hAnsi="Times New Roman"/>
      <w:szCs w:val="24"/>
    </w:rPr>
  </w:style>
  <w:style w:type="paragraph" w:customStyle="1" w:styleId="57">
    <w:name w:val="Char Char1"/>
    <w:basedOn w:val="1"/>
    <w:autoRedefine/>
    <w:qFormat/>
    <w:uiPriority w:val="0"/>
    <w:rPr>
      <w:szCs w:val="20"/>
    </w:rPr>
  </w:style>
  <w:style w:type="character" w:customStyle="1" w:styleId="58">
    <w:name w:val="未处理的提及10"/>
    <w:basedOn w:val="23"/>
    <w:semiHidden/>
    <w:unhideWhenUsed/>
    <w:qFormat/>
    <w:uiPriority w:val="99"/>
    <w:rPr>
      <w:color w:val="605E5C"/>
      <w:shd w:val="clear" w:color="auto" w:fill="E1DFDD"/>
    </w:rPr>
  </w:style>
  <w:style w:type="character" w:customStyle="1" w:styleId="59">
    <w:name w:val="未处理的提及11"/>
    <w:basedOn w:val="23"/>
    <w:semiHidden/>
    <w:unhideWhenUsed/>
    <w:qFormat/>
    <w:uiPriority w:val="99"/>
    <w:rPr>
      <w:color w:val="605E5C"/>
      <w:shd w:val="clear" w:color="auto" w:fill="E1DFDD"/>
    </w:rPr>
  </w:style>
  <w:style w:type="character" w:customStyle="1" w:styleId="60">
    <w:name w:val="未处理的提及12"/>
    <w:basedOn w:val="23"/>
    <w:semiHidden/>
    <w:unhideWhenUsed/>
    <w:qFormat/>
    <w:uiPriority w:val="99"/>
    <w:rPr>
      <w:color w:val="605E5C"/>
      <w:shd w:val="clear" w:color="auto" w:fill="E1DFDD"/>
    </w:rPr>
  </w:style>
  <w:style w:type="character" w:customStyle="1" w:styleId="61">
    <w:name w:val="Unresolved Mention"/>
    <w:basedOn w:val="2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95.jpeg"/><Relationship Id="rId98" Type="http://schemas.openxmlformats.org/officeDocument/2006/relationships/image" Target="media/image94.jpeg"/><Relationship Id="rId97" Type="http://schemas.openxmlformats.org/officeDocument/2006/relationships/image" Target="media/image93.jpeg"/><Relationship Id="rId96" Type="http://schemas.openxmlformats.org/officeDocument/2006/relationships/image" Target="media/image92.jpeg"/><Relationship Id="rId95" Type="http://schemas.openxmlformats.org/officeDocument/2006/relationships/image" Target="media/image91.jpeg"/><Relationship Id="rId94" Type="http://schemas.openxmlformats.org/officeDocument/2006/relationships/image" Target="media/image90.jpeg"/><Relationship Id="rId93" Type="http://schemas.openxmlformats.org/officeDocument/2006/relationships/image" Target="media/image89.jpeg"/><Relationship Id="rId92" Type="http://schemas.openxmlformats.org/officeDocument/2006/relationships/image" Target="media/image88.emf"/><Relationship Id="rId91" Type="http://schemas.openxmlformats.org/officeDocument/2006/relationships/image" Target="media/image87.jpeg"/><Relationship Id="rId90" Type="http://schemas.openxmlformats.org/officeDocument/2006/relationships/image" Target="media/image86.jpeg"/><Relationship Id="rId9" Type="http://schemas.openxmlformats.org/officeDocument/2006/relationships/image" Target="media/image5.jpeg"/><Relationship Id="rId89" Type="http://schemas.openxmlformats.org/officeDocument/2006/relationships/image" Target="media/image85.jpeg"/><Relationship Id="rId88" Type="http://schemas.openxmlformats.org/officeDocument/2006/relationships/image" Target="media/image84.jpeg"/><Relationship Id="rId87" Type="http://schemas.openxmlformats.org/officeDocument/2006/relationships/image" Target="media/image83.png"/><Relationship Id="rId86" Type="http://schemas.openxmlformats.org/officeDocument/2006/relationships/image" Target="media/image82.jpeg"/><Relationship Id="rId85" Type="http://schemas.openxmlformats.org/officeDocument/2006/relationships/image" Target="media/image81.jpeg"/><Relationship Id="rId84" Type="http://schemas.openxmlformats.org/officeDocument/2006/relationships/image" Target="media/image80.jpeg"/><Relationship Id="rId83" Type="http://schemas.openxmlformats.org/officeDocument/2006/relationships/image" Target="media/image79.jpeg"/><Relationship Id="rId82" Type="http://schemas.openxmlformats.org/officeDocument/2006/relationships/image" Target="media/image78.jpeg"/><Relationship Id="rId81" Type="http://schemas.openxmlformats.org/officeDocument/2006/relationships/image" Target="media/image77.jpeg"/><Relationship Id="rId80" Type="http://schemas.openxmlformats.org/officeDocument/2006/relationships/image" Target="media/image76.jpeg"/><Relationship Id="rId8" Type="http://schemas.openxmlformats.org/officeDocument/2006/relationships/image" Target="media/image4.jpeg"/><Relationship Id="rId79" Type="http://schemas.openxmlformats.org/officeDocument/2006/relationships/image" Target="media/image75.jpeg"/><Relationship Id="rId78" Type="http://schemas.openxmlformats.org/officeDocument/2006/relationships/image" Target="media/image74.jpeg"/><Relationship Id="rId77" Type="http://schemas.openxmlformats.org/officeDocument/2006/relationships/image" Target="media/image73.jpeg"/><Relationship Id="rId76" Type="http://schemas.openxmlformats.org/officeDocument/2006/relationships/image" Target="media/image72.jpeg"/><Relationship Id="rId75" Type="http://schemas.openxmlformats.org/officeDocument/2006/relationships/image" Target="media/image71.jpeg"/><Relationship Id="rId74" Type="http://schemas.openxmlformats.org/officeDocument/2006/relationships/image" Target="media/image70.jpeg"/><Relationship Id="rId73" Type="http://schemas.openxmlformats.org/officeDocument/2006/relationships/image" Target="media/image69.jpeg"/><Relationship Id="rId72" Type="http://schemas.openxmlformats.org/officeDocument/2006/relationships/image" Target="media/image68.jpeg"/><Relationship Id="rId71" Type="http://schemas.openxmlformats.org/officeDocument/2006/relationships/image" Target="media/image67.png"/><Relationship Id="rId70" Type="http://schemas.openxmlformats.org/officeDocument/2006/relationships/image" Target="media/image66.png"/><Relationship Id="rId7" Type="http://schemas.openxmlformats.org/officeDocument/2006/relationships/image" Target="media/image3.jpeg"/><Relationship Id="rId69" Type="http://schemas.openxmlformats.org/officeDocument/2006/relationships/image" Target="media/image65.jpeg"/><Relationship Id="rId68" Type="http://schemas.openxmlformats.org/officeDocument/2006/relationships/image" Target="media/image64.jpe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jpeg"/><Relationship Id="rId63" Type="http://schemas.openxmlformats.org/officeDocument/2006/relationships/image" Target="media/image59.jpeg"/><Relationship Id="rId62" Type="http://schemas.openxmlformats.org/officeDocument/2006/relationships/image" Target="media/image58.jpeg"/><Relationship Id="rId61" Type="http://schemas.openxmlformats.org/officeDocument/2006/relationships/image" Target="media/image57.png"/><Relationship Id="rId60" Type="http://schemas.openxmlformats.org/officeDocument/2006/relationships/image" Target="media/image56.jpeg"/><Relationship Id="rId6" Type="http://schemas.openxmlformats.org/officeDocument/2006/relationships/image" Target="media/image2.png"/><Relationship Id="rId59" Type="http://schemas.openxmlformats.org/officeDocument/2006/relationships/image" Target="media/image55.jpeg"/><Relationship Id="rId58" Type="http://schemas.openxmlformats.org/officeDocument/2006/relationships/image" Target="media/image54.png"/><Relationship Id="rId57" Type="http://schemas.openxmlformats.org/officeDocument/2006/relationships/image" Target="media/image53.jpeg"/><Relationship Id="rId56" Type="http://schemas.openxmlformats.org/officeDocument/2006/relationships/image" Target="media/image52.jpeg"/><Relationship Id="rId55" Type="http://schemas.openxmlformats.org/officeDocument/2006/relationships/image" Target="media/image51.jpeg"/><Relationship Id="rId54" Type="http://schemas.openxmlformats.org/officeDocument/2006/relationships/image" Target="media/image50.jpeg"/><Relationship Id="rId53" Type="http://schemas.openxmlformats.org/officeDocument/2006/relationships/image" Target="media/image49.jpeg"/><Relationship Id="rId52" Type="http://schemas.openxmlformats.org/officeDocument/2006/relationships/image" Target="media/image48.jpeg"/><Relationship Id="rId51" Type="http://schemas.openxmlformats.org/officeDocument/2006/relationships/image" Target="media/image47.jpeg"/><Relationship Id="rId50" Type="http://schemas.openxmlformats.org/officeDocument/2006/relationships/image" Target="media/image46.jpeg"/><Relationship Id="rId5" Type="http://schemas.openxmlformats.org/officeDocument/2006/relationships/theme" Target="theme/theme1.xml"/><Relationship Id="rId49" Type="http://schemas.openxmlformats.org/officeDocument/2006/relationships/image" Target="media/image45.png"/><Relationship Id="rId48" Type="http://schemas.openxmlformats.org/officeDocument/2006/relationships/image" Target="media/image44.jpeg"/><Relationship Id="rId47" Type="http://schemas.openxmlformats.org/officeDocument/2006/relationships/image" Target="media/image43.jpeg"/><Relationship Id="rId46" Type="http://schemas.openxmlformats.org/officeDocument/2006/relationships/image" Target="media/image42.jpeg"/><Relationship Id="rId45" Type="http://schemas.openxmlformats.org/officeDocument/2006/relationships/image" Target="media/image41.jpeg"/><Relationship Id="rId44" Type="http://schemas.openxmlformats.org/officeDocument/2006/relationships/image" Target="media/image40.jpeg"/><Relationship Id="rId43" Type="http://schemas.openxmlformats.org/officeDocument/2006/relationships/image" Target="media/image39.jpeg"/><Relationship Id="rId42" Type="http://schemas.openxmlformats.org/officeDocument/2006/relationships/image" Target="media/image38.jpeg"/><Relationship Id="rId41" Type="http://schemas.openxmlformats.org/officeDocument/2006/relationships/image" Target="media/image37.jpeg"/><Relationship Id="rId40" Type="http://schemas.openxmlformats.org/officeDocument/2006/relationships/image" Target="media/image36.jpeg"/><Relationship Id="rId4" Type="http://schemas.openxmlformats.org/officeDocument/2006/relationships/footer" Target="footer1.xml"/><Relationship Id="rId39" Type="http://schemas.openxmlformats.org/officeDocument/2006/relationships/image" Target="media/image35.jpeg"/><Relationship Id="rId38" Type="http://schemas.openxmlformats.org/officeDocument/2006/relationships/image" Target="media/image34.jpeg"/><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png"/><Relationship Id="rId23" Type="http://schemas.openxmlformats.org/officeDocument/2006/relationships/image" Target="media/image19.jpeg"/><Relationship Id="rId22" Type="http://schemas.openxmlformats.org/officeDocument/2006/relationships/image" Target="media/image18.png"/><Relationship Id="rId21" Type="http://schemas.openxmlformats.org/officeDocument/2006/relationships/image" Target="media/image17.jpe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5" Type="http://schemas.openxmlformats.org/officeDocument/2006/relationships/fontTable" Target="fontTable.xml"/><Relationship Id="rId134" Type="http://schemas.openxmlformats.org/officeDocument/2006/relationships/customXml" Target="../customXml/item2.xml"/><Relationship Id="rId133" Type="http://schemas.openxmlformats.org/officeDocument/2006/relationships/numbering" Target="numbering.xml"/><Relationship Id="rId132" Type="http://schemas.openxmlformats.org/officeDocument/2006/relationships/customXml" Target="../customXml/item1.xml"/><Relationship Id="rId131" Type="http://schemas.openxmlformats.org/officeDocument/2006/relationships/image" Target="media/image127.png"/><Relationship Id="rId130" Type="http://schemas.openxmlformats.org/officeDocument/2006/relationships/image" Target="media/image126.jpeg"/><Relationship Id="rId13" Type="http://schemas.openxmlformats.org/officeDocument/2006/relationships/image" Target="media/image9.png"/><Relationship Id="rId129" Type="http://schemas.openxmlformats.org/officeDocument/2006/relationships/image" Target="media/image125.png"/><Relationship Id="rId128" Type="http://schemas.openxmlformats.org/officeDocument/2006/relationships/image" Target="media/image124.jpeg"/><Relationship Id="rId127" Type="http://schemas.openxmlformats.org/officeDocument/2006/relationships/image" Target="media/image123.jpeg"/><Relationship Id="rId126" Type="http://schemas.openxmlformats.org/officeDocument/2006/relationships/image" Target="media/image122.jpeg"/><Relationship Id="rId125" Type="http://schemas.openxmlformats.org/officeDocument/2006/relationships/image" Target="media/image121.png"/><Relationship Id="rId124" Type="http://schemas.openxmlformats.org/officeDocument/2006/relationships/image" Target="media/image120.jpeg"/><Relationship Id="rId123" Type="http://schemas.openxmlformats.org/officeDocument/2006/relationships/image" Target="media/image119.jpeg"/><Relationship Id="rId122" Type="http://schemas.openxmlformats.org/officeDocument/2006/relationships/image" Target="media/image118.jpeg"/><Relationship Id="rId121" Type="http://schemas.openxmlformats.org/officeDocument/2006/relationships/image" Target="media/image117.png"/><Relationship Id="rId120" Type="http://schemas.openxmlformats.org/officeDocument/2006/relationships/image" Target="media/image116.png"/><Relationship Id="rId12" Type="http://schemas.openxmlformats.org/officeDocument/2006/relationships/image" Target="media/image8.png"/><Relationship Id="rId119" Type="http://schemas.openxmlformats.org/officeDocument/2006/relationships/image" Target="media/image115.png"/><Relationship Id="rId118" Type="http://schemas.openxmlformats.org/officeDocument/2006/relationships/image" Target="media/image114.png"/><Relationship Id="rId117" Type="http://schemas.openxmlformats.org/officeDocument/2006/relationships/image" Target="media/image113.png"/><Relationship Id="rId116" Type="http://schemas.openxmlformats.org/officeDocument/2006/relationships/image" Target="media/image112.png"/><Relationship Id="rId115" Type="http://schemas.openxmlformats.org/officeDocument/2006/relationships/image" Target="media/image111.png"/><Relationship Id="rId114" Type="http://schemas.openxmlformats.org/officeDocument/2006/relationships/image" Target="media/image110.png"/><Relationship Id="rId113" Type="http://schemas.openxmlformats.org/officeDocument/2006/relationships/image" Target="media/image109.png"/><Relationship Id="rId112" Type="http://schemas.openxmlformats.org/officeDocument/2006/relationships/image" Target="media/image108.png"/><Relationship Id="rId111" Type="http://schemas.openxmlformats.org/officeDocument/2006/relationships/image" Target="media/image107.png"/><Relationship Id="rId110" Type="http://schemas.openxmlformats.org/officeDocument/2006/relationships/image" Target="media/image106.jpeg"/><Relationship Id="rId11" Type="http://schemas.openxmlformats.org/officeDocument/2006/relationships/image" Target="media/image7.jpeg"/><Relationship Id="rId109" Type="http://schemas.openxmlformats.org/officeDocument/2006/relationships/image" Target="media/image105.png"/><Relationship Id="rId108" Type="http://schemas.openxmlformats.org/officeDocument/2006/relationships/image" Target="media/image104.png"/><Relationship Id="rId107" Type="http://schemas.openxmlformats.org/officeDocument/2006/relationships/image" Target="media/image103.png"/><Relationship Id="rId106" Type="http://schemas.openxmlformats.org/officeDocument/2006/relationships/image" Target="media/image102.png"/><Relationship Id="rId105" Type="http://schemas.openxmlformats.org/officeDocument/2006/relationships/image" Target="media/image101.jpeg"/><Relationship Id="rId104" Type="http://schemas.openxmlformats.org/officeDocument/2006/relationships/image" Target="media/image100.jpeg"/><Relationship Id="rId103" Type="http://schemas.openxmlformats.org/officeDocument/2006/relationships/image" Target="media/image99.jpeg"/><Relationship Id="rId102" Type="http://schemas.openxmlformats.org/officeDocument/2006/relationships/image" Target="media/image98.jpeg"/><Relationship Id="rId101" Type="http://schemas.openxmlformats.org/officeDocument/2006/relationships/image" Target="media/image97.jpeg"/><Relationship Id="rId100" Type="http://schemas.openxmlformats.org/officeDocument/2006/relationships/image" Target="media/image96.jpeg"/><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80f338b2-57a5-4d3c-8573-495b358cd524</errorID>
      <errorWord>哪</errorWord>
      <group>L1_Word</group>
      <groupName>字词问题</groupName>
      <ability>L2_Typo</ability>
      <abilityName>字词错误</abilityName>
      <candidateList>
        <item>哪里</item>
      </candidateList>
      <explain/>
      <paraID>55218CEE</paraID>
      <start>47</start>
      <end>48</end>
      <status>unmodified</status>
      <modifiedWord/>
      <trackRevisions>false</trackRevisions>
    </reviewItem>
    <reviewItem>
      <errorID>aceabe42-6f13-46d2-8dad-9e0df6054fd8</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180F74AD</paraID>
      <start>35</start>
      <end>42</end>
      <status>unmodified</status>
      <modifiedWord/>
      <trackRevisions>false</trackRevisions>
    </reviewItem>
    <reviewItem>
      <errorID>826c6bef-49e1-4e39-92d7-7e6f4b38051f</errorID>
      <errorWord>2-3年</errorWord>
      <group>L1_Word</group>
      <groupName>字词问题</groupName>
      <ability>L2_Typo</ability>
      <abilityName>字词错误</abilityName>
      <candidateList>
        <item>2～3年</item>
      </candidateList>
      <explain/>
      <paraID>12F89EBA</paraID>
      <start>12</start>
      <end>16</end>
      <status>unmodified</status>
      <modifiedWord/>
      <trackRevisions>false</trackRevisions>
    </reviewItem>
    <reviewItem>
      <errorID>ebb4bedc-7839-4190-9ef0-b54e8c1e22a4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4F463D27</paraID>
      <start>39</start>
      <end>42</end>
      <status>unmodified</status>
      <modifiedWord/>
      <trackRevisions>false</trackRevisions>
    </reviewItem>
    <reviewItem>
      <errorID>0f448324-1356-4e1b-827d-095276ea9f71</errorID>
      <errorWord>(</errorWord>
      <group>L1_Format</group>
      <groupName>格式问题</groupName>
      <ability>L2_HalfPunc_CN</ability>
      <abilityName>全半角问题</abilityName>
      <candidateList>
        <item>（</item>
      </candidateList>
      <explain>文本全半角错误。</explain>
      <paraID> E7FDE55</paraID>
      <start>28</start>
      <end>29</end>
      <status>unmodified</status>
      <modifiedWord/>
      <trackRevisions>false</trackRevisions>
    </reviewItem>
    <reviewItem>
      <errorID>482a88db-1afb-43be-8edf-fe094f8c22f1</errorID>
      <errorWord>)</errorWord>
      <group>L1_Format</group>
      <groupName>格式问题</groupName>
      <ability>L2_HalfPunc_CN</ability>
      <abilityName>全半角问题</abilityName>
      <candidateList>
        <item>）</item>
      </candidateList>
      <explain>文本全半角错误。</explain>
      <paraID> E7FDE55</paraID>
      <start>41</start>
      <end>42</end>
      <status>unmodified</status>
      <modifiedWord/>
      <trackRevisions>false</trackRevisions>
    </reviewItem>
    <reviewItem>
      <errorID>e8f11ba5-1726-4de9-860a-f5a141d7bc08</errorID>
      <errorWord>(</errorWord>
      <group>L1_Format</group>
      <groupName>格式问题</groupName>
      <ability>L2_HalfPunc_CN</ability>
      <abilityName>全半角问题</abilityName>
      <candidateList>
        <item>（</item>
      </candidateList>
      <explain>文本全半角错误。</explain>
      <paraID>3BB0E5E7</paraID>
      <start>24</start>
      <end>25</end>
      <status>unmodified</status>
      <modifiedWord/>
      <trackRevisions>false</trackRevisions>
    </reviewItem>
    <reviewItem>
      <errorID>e1c23085-dd3e-409b-a76c-1e895db43c93</errorID>
      <errorWord>)</errorWord>
      <group>L1_Format</group>
      <groupName>格式问题</groupName>
      <ability>L2_HalfPunc_CN</ability>
      <abilityName>全半角问题</abilityName>
      <candidateList>
        <item>）</item>
      </candidateList>
      <explain>文本全半角错误。</explain>
      <paraID>3BB0E5E7</paraID>
      <start>27</start>
      <end>28</end>
      <status>unmodified</status>
      <modifiedWord/>
      <trackRevisions>false</trackRevisions>
    </reviewItem>
    <reviewItem>
      <errorID>6ee39713-ffc0-4bae-aafd-27f166f9bfc0</errorID>
      <errorWord>(</errorWord>
      <group>L1_Format</group>
      <groupName>格式问题</groupName>
      <ability>L2_HalfPunc_CN</ability>
      <abilityName>全半角问题</abilityName>
      <candidateList>
        <item>（</item>
      </candidateList>
      <explain>文本全半角错误。</explain>
      <paraID>2A021200</paraID>
      <start>29</start>
      <end>30</end>
      <status>unmodified</status>
      <modifiedWord/>
      <trackRevisions>false</trackRevisions>
    </reviewItem>
    <reviewItem>
      <errorID>c88e08fe-698d-4511-b2e2-e18964340b51</errorID>
      <errorWord>)</errorWord>
      <group>L1_Format</group>
      <groupName>格式问题</groupName>
      <ability>L2_HalfPunc_CN</ability>
      <abilityName>全半角问题</abilityName>
      <candidateList>
        <item>）</item>
      </candidateList>
      <explain>文本全半角错误。</explain>
      <paraID>2A021200</paraID>
      <start>32</start>
      <end>33</end>
      <status>unmodified</status>
      <modifiedWord/>
      <trackRevisions>false</trackRevisions>
    </reviewItem>
    <reviewItem>
      <errorID>53f47c03-8083-478c-a2ed-a0402e3d46fd</errorID>
      <errorWord>法律、法规</errorWord>
      <group>L1_Word</group>
      <groupName>字词问题</groupName>
      <ability>L2_Typo</ability>
      <abilityName>字词错误</abilityName>
      <candidateList>
        <item>法律法规</item>
      </candidateList>
      <explain/>
      <paraID>1F0EEF66</paraID>
      <start>4</start>
      <end>9</end>
      <status>unmodified</status>
      <modifiedWord/>
      <trackRevisions>false</trackRevisions>
    </reviewItem>
    <reviewItem>
      <errorID>ea567757-45f0-4890-ae85-1fa2284ae0f8</errorID>
      <errorWord>细</errorWord>
      <group>L1_Word</group>
      <groupName>字词问题</groupName>
      <ability>L2_Typo</ability>
      <abilityName>字词错误</abilityName>
      <candidateList>
        <item>细化</item>
      </candidateList>
      <explain/>
      <paraID>54165640</paraID>
      <start>314</start>
      <end>315</end>
      <status>unmodified</status>
      <modifiedWord/>
      <trackRevisions>false</trackRevisions>
    </reviewItem>
    <reviewItem>
      <errorID>4b54110e-1cb0-4277-8e01-9648d54ab608</errorID>
      <errorWord>，</errorWord>
      <group>L1_Word</group>
      <groupName>字词问题</groupName>
      <ability>L2_Typo</ability>
      <abilityName>字词错误</abilityName>
      <candidateList>
        <item>，为</item>
      </candidateList>
      <explain/>
      <paraID>725FAFCE</paraID>
      <start>174</start>
      <end>175</end>
      <status>unmodified</status>
      <modifiedWord/>
      <trackRevisions>false</trackRevisions>
    </reviewItem>
    <reviewItem>
      <errorID>fdfda45a-ca7b-42ca-9185-bf72570d4fb1</errorID>
      <errorWord>依赖于</errorWord>
      <group>L1_Word</group>
      <groupName>字词问题</groupName>
      <ability>L2_Typo</ability>
      <abilityName>字词错误</abilityName>
      <candidateList>
        <item>依赖</item>
      </candidateList>
      <explain/>
      <paraID>2814FF02</paraID>
      <start>42</start>
      <end>45</end>
      <status>unmodified</status>
      <modifiedWord/>
      <trackRevisions>false</trackRevisions>
    </reviewItem>
    <reviewItem>
      <errorID>88f4d895-f1f1-462d-9457-a3fa9c1e5be5</errorID>
      <errorWord>&gt;</errorWord>
      <group>L1_Format</group>
      <groupName>格式问题</groupName>
      <ability>L2_HalfPunc_CN</ability>
      <abilityName>全半角问题</abilityName>
      <candidateList>
        <item>〉</item>
      </candidateList>
      <explain>文本全半角错误。</explain>
      <paraID>4887AB25</paraID>
      <start>2</start>
      <end>3</end>
      <status>unmodified</status>
      <modifiedWord/>
      <trackRevisions>false</trackRevisions>
    </reviewItem>
    <reviewItem>
      <errorID>fabe15aa-916d-46fb-af47-2c2a9acea0e5</errorID>
      <errorWord>于</errorWord>
      <group>L1_Word</group>
      <groupName>字词问题</groupName>
      <ability>L2_Typo</ability>
      <abilityName>字词错误</abilityName>
      <candidateList>
        <item>用于</item>
      </candidateList>
      <explain/>
      <paraID>5A809F29</paraID>
      <start>198</start>
      <end>199</end>
      <status>unmodified</status>
      <modifiedWord/>
      <trackRevisions>false</trackRevisions>
    </reviewItem>
    <reviewItem>
      <errorID>91d9df20-dbfa-4eb3-8ebc-1a3131d90ff9</errorID>
      <errorWord>,</errorWord>
      <group>L1_Format</group>
      <groupName>格式问题</groupName>
      <ability>L2_HalfPunc_CN</ability>
      <abilityName>全半角问题</abilityName>
      <candidateList>
        <item>，</item>
      </candidateList>
      <explain>文本全半角错误。</explain>
      <paraID>42D37EE5</paraID>
      <start>48</start>
      <end>49</end>
      <status>unmodified</status>
      <modifiedWord/>
      <trackRevisions>false</trackRevisions>
    </reviewItem>
    <reviewItem>
      <errorID>c236e0bd-facc-40cc-8454-26fcdabbf2eb</errorID>
      <errorWord>平米</errorWord>
      <group>L1_Word</group>
      <groupName>字词问题</groupName>
      <ability>L2_Typo</ability>
      <abilityName>字词错误</abilityName>
      <candidateList>
        <item>平方米</item>
      </candidateList>
      <explain/>
      <paraID>2C1A919F</paraID>
      <start>33</start>
      <end>35</end>
      <status>unmodified</status>
      <modifiedWord/>
      <trackRevisions>false</trackRevisions>
    </reviewItem>
    <reviewItem>
      <errorID>55fbc495-f127-4d88-bfca-9fa66d014e54</errorID>
      <errorWord>......</errorWord>
      <group>L1_Punc</group>
      <groupName>标点问题</groupName>
      <ability>L2_Punc_CN</ability>
      <abilityName>标点符号问题</abilityName>
      <candidateList>
        <item>……</item>
      </candidateList>
      <explain>省略号错误。</explain>
      <paraID> 4E851F5</paraID>
      <start>209</start>
      <end>215</end>
      <status>unmodified</status>
      <modifiedWord/>
      <trackRevisions>false</trackRevisions>
    </reviewItem>
    <reviewItem>
      <errorID>aa329b0f-958f-4790-a6bd-e86e9189fe06</errorID>
      <errorWord>,</errorWord>
      <group>L1_Format</group>
      <groupName>格式问题</groupName>
      <ability>L2_HalfPunc_CN</ability>
      <abilityName>全半角问题</abilityName>
      <candidateList>
        <item>，</item>
      </candidateList>
      <explain>文本全半角错误。</explain>
      <paraID> 4E851F5</paraID>
      <start>215</start>
      <end>216</end>
      <status>unmodified</status>
      <modifiedWord/>
      <trackRevisions>false</trackRevisions>
    </reviewItem>
    <reviewItem>
      <errorID>246a11fc-9bf2-4428-a1f5-d4cc2f754e2b</errorID>
      <errorWord>的</errorWord>
      <group>L1_Word</group>
      <groupName>字词问题</groupName>
      <ability>L2_DDD</ability>
      <abilityName>的地得用法</abilityName>
      <candidateList>
        <item>地</item>
      </candidateList>
      <explain/>
      <paraID>77A288EF</paraID>
      <start>30</start>
      <end>31</end>
      <status>unmodified</status>
      <modifiedWord/>
      <trackRevisions>false</trackRevisions>
    </reviewItem>
    <reviewItem>
      <errorID>330f2245-8635-4b5c-abaa-29226a0b478c</errorID>
      <errorWord>通知到</errorWord>
      <group>L1_Word</group>
      <groupName>字词问题</groupName>
      <ability>L2_Typo</ability>
      <abilityName>字词错误</abilityName>
      <candidateList>
        <item>通知</item>
      </candidateList>
      <explain/>
      <paraID>3FDEEAAF</paraID>
      <start>16</start>
      <end>19</end>
      <status>unmodified</status>
      <modifiedWord/>
      <trackRevisions>false</trackRevisions>
    </reviewItem>
    <reviewItem>
      <errorID>0a8774fd-ace0-46ba-a2e3-842960fa3d40</errorID>
      <errorWord>(</errorWord>
      <group>L1_Format</group>
      <groupName>格式问题</groupName>
      <ability>L2_HalfPunc_CN</ability>
      <abilityName>全半角问题</abilityName>
      <candidateList>
        <item>（</item>
      </candidateList>
      <explain>文本全半角错误。</explain>
      <paraID>48AA7344</paraID>
      <start>37</start>
      <end>38</end>
      <status>unmodified</status>
      <modifiedWord/>
      <trackRevisions>false</trackRevisions>
    </reviewItem>
    <reviewItem>
      <errorID>893a7064-9fc5-4afc-b262-c979b9534acf</errorID>
      <errorWord>)</errorWord>
      <group>L1_Format</group>
      <groupName>格式问题</groupName>
      <ability>L2_HalfPunc_CN</ability>
      <abilityName>全半角问题</abilityName>
      <candidateList>
        <item>）</item>
      </candidateList>
      <explain>文本全半角错误。</explain>
      <paraID>48AA7344</paraID>
      <start>46</start>
      <end>47</end>
      <status>unmodified</status>
      <modifiedWord/>
      <trackRevisions>false</trackRevisions>
    </reviewItem>
    <reviewItem>
      <errorID>b5d1263b-d178-400c-aa57-bc1c9a948429</errorID>
      <errorWord>(</errorWord>
      <group>L1_Format</group>
      <groupName>格式问题</groupName>
      <ability>L2_HalfPunc_CN</ability>
      <abilityName>全半角问题</abilityName>
      <candidateList>
        <item>（</item>
      </candidateList>
      <explain>文本全半角错误。</explain>
      <paraID>48AA7344</paraID>
      <start>53</start>
      <end>54</end>
      <status>unmodified</status>
      <modifiedWord/>
      <trackRevisions>false</trackRevisions>
    </reviewItem>
    <reviewItem>
      <errorID>e7fe4e73-4a1c-41f0-8c77-5e0bd2decd7c</errorID>
      <errorWord>)</errorWord>
      <group>L1_Format</group>
      <groupName>格式问题</groupName>
      <ability>L2_HalfPunc_CN</ability>
      <abilityName>全半角问题</abilityName>
      <candidateList>
        <item>）</item>
      </candidateList>
      <explain>文本全半角错误。</explain>
      <paraID>48AA7344</paraID>
      <start>62</start>
      <end>63</end>
      <status>unmodified</status>
      <modifiedWord/>
      <trackRevisions>false</trackRevisions>
    </reviewItem>
    <reviewItem>
      <errorID>e29a9cf9-8b4e-4eab-bb95-dbc064426699</errorID>
      <errorWord>（</errorWord>
      <group>L1_Format</group>
      <groupName>格式问题</groupName>
      <ability>L2_HalfPunc_CN</ability>
      <abilityName>全半角问题</abilityName>
      <candidateList>
        <item>(</item>
      </candidateList>
      <explain>文本全半角错误。</explain>
      <paraID>28F6A97C</paraID>
      <start>181</start>
      <end>182</end>
      <status>unmodified</status>
      <modifiedWord/>
      <trackRevisions>false</trackRevisions>
    </reviewItem>
    <reviewItem>
      <errorID>68042818-6b17-48d7-9e3e-501e213a75e2</errorID>
      <errorWord>)</errorWord>
      <group>L1_Format</group>
      <groupName>格式问题</groupName>
      <ability>L2_HalfPunc_CN</ability>
      <abilityName>全半角问题</abilityName>
      <candidateList>
        <item>）</item>
      </candidateList>
      <explain>文本全半角错误。</explain>
      <paraID>28F6A97C</paraID>
      <start>184</start>
      <end>185</end>
      <status>unmodified</status>
      <modifiedWord/>
      <trackRevisions>false</trackRevisions>
    </reviewItem>
    <reviewItem>
      <errorID>9436ae5f-993d-43b3-aa0f-9a95403b9b5b</errorID>
      <errorWord>（</errorWord>
      <group>L1_Format</group>
      <groupName>格式问题</groupName>
      <ability>L2_HalfPunc_CN</ability>
      <abilityName>全半角问题</abilityName>
      <candidateList>
        <item>(</item>
      </candidateList>
      <explain>文本全半角错误。</explain>
      <paraID>28F6A97C</paraID>
      <start>194</start>
      <end>195</end>
      <status>unmodified</status>
      <modifiedWord/>
      <trackRevisions>false</trackRevisions>
    </reviewItem>
    <reviewItem>
      <errorID>aa1632c0-524d-4e59-819d-034cb2f8c658</errorID>
      <errorWord>)</errorWord>
      <group>L1_Format</group>
      <groupName>格式问题</groupName>
      <ability>L2_HalfPunc_CN</ability>
      <abilityName>全半角问题</abilityName>
      <candidateList>
        <item>）</item>
      </candidateList>
      <explain>文本全半角错误。</explain>
      <paraID>28F6A97C</paraID>
      <start>197</start>
      <end>198</end>
      <status>unmodified</status>
      <modifiedWord/>
      <trackRevisions>false</trackRevisions>
    </reviewItem>
    <reviewItem>
      <errorID>bc4b6d96-d8c6-48fe-8a3a-d862047d2037</errorID>
      <errorWord>的</errorWord>
      <group>L1_Word</group>
      <groupName>字词问题</groupName>
      <ability>L2_DDD</ability>
      <abilityName>的地得用法</abilityName>
      <candidateList>
        <item>地</item>
      </candidateList>
      <explain/>
      <paraID>1F439294</paraID>
      <start>61</start>
      <end>62</end>
      <status>unmodified</status>
      <modifiedWord/>
      <trackRevisions>false</trackRevisions>
    </reviewItem>
    <reviewItem>
      <errorID>dbd60b7b-698e-4241-8d44-77abc759672c</errorID>
      <errorWord>掌控</errorWord>
      <group>L1_Grammar</group>
      <groupName>语法问题</groupName>
      <ability>L2_Grammar</ability>
      <abilityName>语法错误</abilityName>
      <candidateList>
        <item>掌握</item>
      </candidateList>
      <explain>“掌控～情况”搭配不当，建议修改为“掌握～情况”。</explain>
      <paraID>383BD081</paraID>
      <start>48</start>
      <end>50</end>
      <status>unmodified</status>
      <modifiedWord/>
      <trackRevisions>false</trackRevisions>
    </reviewItem>
    <reviewItem>
      <errorID>750c7cca-e2a4-4205-b915-66eb7fec5d3b</errorID>
      <errorWord>的</errorWord>
      <group>L1_Word</group>
      <groupName>字词问题</groupName>
      <ability>L2_DDD</ability>
      <abilityName>的地得用法</abilityName>
      <candidateList>
        <item>地</item>
      </candidateList>
      <explain/>
      <paraID>7EF13513</paraID>
      <start>127</start>
      <end>128</end>
      <status>unmodified</status>
      <modifiedWord/>
      <trackRevisions>false</trackRevisions>
    </reviewItem>
    <reviewItem>
      <errorID>92ca6a0f-6418-4132-b1c3-b08ab16ba451</errorID>
      <errorWord>检测</errorWord>
      <group>L1_Word</group>
      <groupName>字词问题</groupName>
      <ability>L2_Typo</ability>
      <abilityName>字词错误</abilityName>
      <candidateList>
        <item>监测</item>
      </candidateList>
      <explain/>
      <paraID>120B4C53</paraID>
      <start>56</start>
      <end>58</end>
      <status>unmodified</status>
      <modifiedWord/>
      <trackRevisions>false</trackRevisions>
    </reviewItem>
    <reviewItem>
      <errorID>b19ae5cf-d78d-438d-974e-a8acf4b2a1af</errorID>
      <errorWord>(</errorWord>
      <group>L1_Format</group>
      <groupName>格式问题</groupName>
      <ability>L2_HalfPunc_CN</ability>
      <abilityName>全半角问题</abilityName>
      <candidateList>
        <item>（</item>
      </candidateList>
      <explain>文本全半角错误。</explain>
      <paraID>641FF8E9</paraID>
      <start>46</start>
      <end>47</end>
      <status>unmodified</status>
      <modifiedWord/>
      <trackRevisions>false</trackRevisions>
    </reviewItem>
    <reviewItem>
      <errorID>8def12dd-d4e1-4a7c-8eba-c5ed76cca3e8</errorID>
      <errorWord>)</errorWord>
      <group>L1_Format</group>
      <groupName>格式问题</groupName>
      <ability>L2_HalfPunc_CN</ability>
      <abilityName>全半角问题</abilityName>
      <candidateList>
        <item>）</item>
      </candidateList>
      <explain>文本全半角错误。</explain>
      <paraID>641FF8E9</paraID>
      <start>49</start>
      <end>50</end>
      <status>unmodified</status>
      <modifiedWord/>
      <trackRevisions>false</trackRevisions>
    </reviewItem>
    <reviewItem>
      <errorID>00800cb9-1a60-42ce-912e-43fef2ecb9d0</errorID>
      <errorWord>,</errorWord>
      <group>L1_Format</group>
      <groupName>格式问题</groupName>
      <ability>L2_HalfPunc_CN</ability>
      <abilityName>全半角问题</abilityName>
      <candidateList>
        <item>，</item>
      </candidateList>
      <explain>文本全半角错误。</explain>
      <paraID>20175481</paraID>
      <start>62</start>
      <end>63</end>
      <status>unmodified</status>
      <modifiedWord/>
      <trackRevisions>false</trackRevisions>
    </reviewItem>
    <reviewItem>
      <errorID>7d12f6f5-b701-4c4f-a8b6-351ff1c80ec8</errorID>
      <errorWord>:</errorWord>
      <group>L1_Format</group>
      <groupName>格式问题</groupName>
      <ability>L2_HalfPunc_CN</ability>
      <abilityName>全半角问题</abilityName>
      <candidateList>
        <item>：</item>
      </candidateList>
      <explain>文本全半角错误。</explain>
      <paraID>2DB93A41</paraID>
      <start>4</start>
      <end>5</end>
      <status>unmodified</status>
      <modifiedWord/>
      <trackRevisions>false</trackRevisions>
    </reviewItem>
    <reviewItem>
      <errorID>1eea3d1a-7a37-4587-8489-5e083769b6c2</errorID>
      <errorWord>(</errorWord>
      <group>L1_Format</group>
      <groupName>格式问题</groupName>
      <ability>L2_HalfPunc_CN</ability>
      <abilityName>全半角问题</abilityName>
      <candidateList>
        <item>（</item>
      </candidateList>
      <explain>文本全半角错误。</explain>
      <paraID>2DB93A41</paraID>
      <start>15</start>
      <end>16</end>
      <status>unmodified</status>
      <modifiedWord/>
      <trackRevisions>false</trackRevisions>
    </reviewItem>
    <reviewItem>
      <errorID>a9cc29d8-b9d9-44de-9f2f-73e64db69b50</errorID>
      <errorWord>)</errorWord>
      <group>L1_Format</group>
      <groupName>格式问题</groupName>
      <ability>L2_HalfPunc_CN</ability>
      <abilityName>全半角问题</abilityName>
      <candidateList>
        <item>）</item>
      </candidateList>
      <explain>文本全半角错误。</explain>
      <paraID>2DB93A41</paraID>
      <start>21</start>
      <end>22</end>
      <status>unmodified</status>
      <modifiedWord/>
      <trackRevisions>false</trackRevisions>
    </reviewItem>
    <reviewItem>
      <errorID>104f00f5-cc8b-4df3-acb2-18b470a1290b</errorID>
      <errorWord>.</errorWord>
      <group>L1_Format</group>
      <groupName>格式问题</groupName>
      <ability>L2_HalfPunc_CN</ability>
      <abilityName>全半角问题</abilityName>
      <candidateList>
        <item>。</item>
      </candidateList>
      <explain>文本全半角错误。</explain>
      <paraID>2DB93A41</paraID>
      <start>60</start>
      <end>61</end>
      <status>unmodified</status>
      <modifiedWord/>
      <trackRevisions>false</trackRevisions>
    </reviewItem>
    <reviewItem>
      <errorID>75211de8-8804-4458-a2c3-212c9e00deea</errorID>
      <errorWord>通知到</errorWord>
      <group>L1_Word</group>
      <groupName>字词问题</groupName>
      <ability>L2_Typo</ability>
      <abilityName>字词错误</abilityName>
      <candidateList>
        <item>通知</item>
      </candidateList>
      <explain/>
      <paraID>706BCC24</paraID>
      <start>42</start>
      <end>45</end>
      <status>unmodified</status>
      <modifiedWord/>
      <trackRevisions>false</trackRevisions>
    </reviewItem>
    <reviewItem>
      <errorID>8f47f505-9bea-4181-b70b-6d888b930eb9</errorID>
      <errorWord>静止时间</errorWord>
      <group>L1_Knowledge</group>
      <groupName>知识性问题</groupName>
      <ability>L2_Term</ability>
      <abilityName>专业术语</abilityName>
      <candidateList>
        <item>静置时间</item>
      </candidateList>
      <explain/>
      <paraID>55A21043</paraID>
      <start>41</start>
      <end>45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2a16d4-6352-42a7-8b9e-066e8c9e6f87}">
  <ds:schemaRefs/>
</ds:datastoreItem>
</file>

<file path=docProps/app.xml><?xml version="1.0" encoding="utf-8"?>
<Properties xmlns="http://schemas.openxmlformats.org/officeDocument/2006/extended-properties" xmlns:vt="http://schemas.openxmlformats.org/officeDocument/2006/docPropsVTypes">
  <Template>Normal</Template>
  <Pages>91</Pages>
  <Words>3549</Words>
  <Characters>4341</Characters>
  <Lines>339</Lines>
  <Paragraphs>95</Paragraphs>
  <TotalTime>0</TotalTime>
  <ScaleCrop>false</ScaleCrop>
  <LinksUpToDate>false</LinksUpToDate>
  <CharactersWithSpaces>4642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2021-05-03T04:26:00Z</dcterms:created>
  <dc:creator>华为</dc:creator>
  <cp:lastModifiedBy>魏大伦</cp:lastModifiedBy>
  <dcterms:modified xsi:type="dcterms:W3CDTF">2026-08-18T03:36:35Z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358BAEF5D3CB463EBD07FE56FFF5C073_13</vt:lpwstr>
  </property>
  <property fmtid="{D5CDD505-2E9C-101B-9397-08002B2CF9AE}" pid="4" name="KSOTemplateDocerSaveRecord">
    <vt:lpwstr>eyJoZGlkIjoiZjM3Mzk4NmIwMTIwNGVmNjgwMzIwOWI2YTcwYmYwOTIiLCJ1c2VySWQiOiI0MDMxMjY4MTcifQ==</vt:lpwstr>
  </property>
</Properties>
</file>